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753CD" w14:textId="467E0142" w:rsidR="0043200F" w:rsidRPr="00C13B47" w:rsidRDefault="00C13B47" w:rsidP="00C13B47">
      <w:pPr>
        <w:pStyle w:val="NoSpacing"/>
        <w:jc w:val="center"/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</w:pP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8F0F1" wp14:editId="372B5074">
                <wp:simplePos x="0" y="0"/>
                <wp:positionH relativeFrom="column">
                  <wp:posOffset>-904875</wp:posOffset>
                </wp:positionH>
                <wp:positionV relativeFrom="paragraph">
                  <wp:posOffset>390525</wp:posOffset>
                </wp:positionV>
                <wp:extent cx="77724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A991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25pt,30.75pt" to="540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YSHQIAABcFAAAOAAAAZHJzL2Uyb0RvYy54bWysVE2P0zAQvSPxHyzfadIuu0VR0z10VS4I&#10;KhZ+gOvYiSV/aWya9t8zdprsQnMARA+uP+bNzHvPzubxbDQ5CQjK2ZouFyUlwnLXKNvW9Pu3/bsP&#10;lITIbMO0s6KmFxHo4/btm03vK7FyndONAIJJbKh6X9MuRl8VReCdMCwsnBcWD6UDwyIuoS0aYD1m&#10;N7pYleVD0TtoPDguQsDdp+GQbnN+KQWPX6QMIhJdU+wt5hHyeExjsd2wqgXmO8WvbbB/6MIwZbHo&#10;lOqJRUZ+gLpJZRQHF5yMC+5M4aRUXGQOyGZZ/sbmuWNeZC4oTvCTTOH/peWfTwcgqqnpHSWWGbTo&#10;OQJTbRfJzlmLAjogd0mn3ocKw3f2ANdV8AdIpM8STPpHOuSctb1M2opzJBw31+v16n2JFvDxrHgB&#10;egjxo3CGpElNtbKJNqvY6VOIWAxDx5C0rS3pa7q6T/nSGv1r9krrPA8IGSbEO1RqCAnQHncayIml&#10;i1Cuy132HhO34XX0fYm/nDRfQTFhju0yiXADwB5GwB+WeJhH7Pd5f67GMp3M8LiB5O6u/FFEwtIr&#10;RM0DZ1qgxxPnSTBEaIu0krmDnXkWL1okWbT9KiReDzRwOacK41zYOCqToxNMohkTcFbOX4HX+AQV&#10;+dH+DXhC5MrOxglslHUw13Y8jy3LIX5UYOCdJDi65pIvepYGX9/g/fClSM/79TrDX75n258AAAD/&#10;/wMAUEsDBBQABgAIAAAAIQA2IrPk3wAAAAsBAAAPAAAAZHJzL2Rvd25yZXYueG1sTI9fS8MwFMXf&#10;Bb9DuIJvW9o5x+iajik6QQTZJrjHrLltypKb0mRb9+1N8UGf7r/DOb+bL3tr2Bk73zgSkI4TYEil&#10;Uw3VAr52r6M5MB8kKWkcoYArelgWtze5zJS70AbP21CzaEI+kwJ0CG3GuS81WunHrkWKt8p1VoY4&#10;djVXnbxEc2v4JElm3MqGYoKWLT5rLI/bkxXw9r523w/Xl8rs9dpXdvr0oT+1EPd3/WoBLGAf/sQw&#10;4Ed0KCLTwZ1IeWYEjNLp5DFqBczSWAdFMh+6w++GFzn//0PxAwAA//8DAFBLAQItABQABgAIAAAA&#10;IQC2gziS/gAAAOEBAAATAAAAAAAAAAAAAAAAAAAAAABbQ29udGVudF9UeXBlc10ueG1sUEsBAi0A&#10;FAAGAAgAAAAhADj9If/WAAAAlAEAAAsAAAAAAAAAAAAAAAAALwEAAF9yZWxzLy5yZWxzUEsBAi0A&#10;FAAGAAgAAAAhAE4+ZhIdAgAAFwUAAA4AAAAAAAAAAAAAAAAALgIAAGRycy9lMm9Eb2MueG1sUEsB&#10;Ai0AFAAGAAgAAAAhADYis+TfAAAACwEAAA8AAAAAAAAAAAAAAAAAdwQAAGRycy9kb3ducmV2Lnht&#10;bFBLBQYAAAAABAAEAPMAAACDBQAAAAA=&#10;" strokeweight="2pt">
                <v:stroke joinstyle="miter"/>
              </v:line>
            </w:pict>
          </mc:Fallback>
        </mc:AlternateContent>
      </w: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DDB0B5" wp14:editId="1FEC9579">
                <wp:simplePos x="0" y="0"/>
                <wp:positionH relativeFrom="page">
                  <wp:posOffset>0</wp:posOffset>
                </wp:positionH>
                <wp:positionV relativeFrom="paragraph">
                  <wp:posOffset>-57150</wp:posOffset>
                </wp:positionV>
                <wp:extent cx="77724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979AB1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4.5pt" to="612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pBHQIAABcFAAAOAAAAZHJzL2Uyb0RvYy54bWysVMtu2zAQvBfoPxC815INJy4Eyzk4cC9F&#10;GzTtB9AUKRHgC0vWsv++S8pSklqHtqgPNB87uzszpLYPZ6PJSUBQztZ0uSgpEZa7Rtm2pj++Hz58&#10;pCREZhumnRU1vYhAH3bv3217X4mV65xuBBBMYkPV+5p2MfqqKALvhGFh4byweCgdGBZxCW3RAOsx&#10;u9HFqizvi95B48FxEQLuPg6HdJfzSyl4/CplEJHommJvMY+Qx2Mai92WVS0w3yl+bYP9QxeGKYtF&#10;p1SPLDLyE9RNKqM4uOBkXHBnCiel4iJzQDbL8jc2zx3zInNBcYKfZAr/Ly3/cnoCopqarimxzKBF&#10;zxGYartI9s5aFNABWSedeh8qDN/bJ7iugn+CRPoswaR/pEPOWdvLpK04R8Jxc7PZrNYlWsDHs+IF&#10;6CHET8IZkiY11com2qxip88hYjEMHUPStrakr+nqLuVLa/SvOSit8zwgZJgQ71CpISRAe9xrICeW&#10;LkK5KffZe0zchtfRdyX+ctJ8BcWEObbLJMINAHsYAX9Y4n4ecTjk/bkay3Qyw+MGkru78kcRCUuv&#10;EDUPnGmBHk+cJ8EQoS3SSuYOduZZvGiRZNH2m5B4PdDA5ZwqjHNh46hMjk4wiWZMwFk53wKv8Qkq&#10;8qP9G/CEyJWdjRPYKOtgru14HluWQ/yowMA7SXB0zSVf9CwNvr7B++FLkZ7363WGv3zPdr8AAAD/&#10;/wMAUEsDBBQABgAIAAAAIQDYhYWA3AAAAAcBAAAPAAAAZHJzL2Rvd25yZXYueG1sTI9PS8NAEMXv&#10;gt9hGcFbuzEWsTGboqIVpCC2gh632Uk2uDsbsts2/fZO8aCn+fOG935TLkbvxB6H2AVScDXNQCDV&#10;wXTUKvjYPE9uQcSkyWgXCBUcMcKiOj8rdWHCgd5xv06tYBOKhVZgU+oLKWNt0es4DT0Sa00YvE48&#10;Dq00gz6wuXcyz7Ib6XVHnGB1j48W6+/1zit4eV2Gz+vjU+O+7DI2fvawsm9WqcuL8f4ORMIx/R3D&#10;CZ/RoWKmbdiRicIp4EeSgsmc60nN8xl329+NrEr5n7/6AQAA//8DAFBLAQItABQABgAIAAAAIQC2&#10;gziS/gAAAOEBAAATAAAAAAAAAAAAAAAAAAAAAABbQ29udGVudF9UeXBlc10ueG1sUEsBAi0AFAAG&#10;AAgAAAAhADj9If/WAAAAlAEAAAsAAAAAAAAAAAAAAAAALwEAAF9yZWxzLy5yZWxzUEsBAi0AFAAG&#10;AAgAAAAhAA1SukEdAgAAFwUAAA4AAAAAAAAAAAAAAAAALgIAAGRycy9lMm9Eb2MueG1sUEsBAi0A&#10;FAAGAAgAAAAhANiFhYDcAAAABwEAAA8AAAAAAAAAAAAAAAAAdwQAAGRycy9kb3ducmV2LnhtbFBL&#10;BQYAAAAABAAEAPMAAACABQAAAAA=&#10;" strokeweight="2pt">
                <v:stroke joinstyle="miter"/>
                <w10:wrap anchorx="page"/>
              </v:line>
            </w:pict>
          </mc:Fallback>
        </mc:AlternateContent>
      </w:r>
      <w:r w:rsidRPr="00C13B47">
        <w:rPr>
          <w:rFonts w:ascii="Microsoft Sans Serif" w:hAnsi="Microsoft Sans Serif" w:cs="Microsoft Sans Serif"/>
          <w:color w:val="0070C0"/>
          <w:sz w:val="44"/>
          <w:szCs w:val="44"/>
        </w:rPr>
        <w:t>e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xcess</w:t>
      </w:r>
      <w:r w:rsidRPr="00C13B47">
        <w:rPr>
          <w:rFonts w:ascii="Microsoft Sans Serif" w:hAnsi="Microsoft Sans Serif" w:cs="Microsoft Sans Serif"/>
          <w:color w:val="FF0000"/>
          <w:sz w:val="44"/>
          <w:szCs w:val="44"/>
        </w:rPr>
        <w:t>w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eather</w:t>
      </w:r>
    </w:p>
    <w:p w14:paraId="7B4079F5" w14:textId="4E8DDE11" w:rsidR="0043200F" w:rsidRDefault="0043200F" w:rsidP="00554C69">
      <w:pPr>
        <w:pStyle w:val="NoSpacing"/>
        <w:rPr>
          <w:sz w:val="21"/>
          <w:szCs w:val="21"/>
        </w:rPr>
      </w:pPr>
    </w:p>
    <w:p w14:paraId="77379146" w14:textId="67B115B5" w:rsidR="0043200F" w:rsidRPr="008B6E09" w:rsidRDefault="0043200F" w:rsidP="00554C69">
      <w:pPr>
        <w:pStyle w:val="NoSpacing"/>
        <w:rPr>
          <w:sz w:val="18"/>
          <w:szCs w:val="18"/>
        </w:rPr>
      </w:pPr>
    </w:p>
    <w:p w14:paraId="6FFB631F" w14:textId="3DA2047A" w:rsidR="00C13B47" w:rsidRPr="008B6E09" w:rsidRDefault="00C13B47" w:rsidP="00554C69">
      <w:pPr>
        <w:pStyle w:val="NoSpacing"/>
        <w:rPr>
          <w:sz w:val="18"/>
          <w:szCs w:val="18"/>
        </w:rPr>
      </w:pPr>
    </w:p>
    <w:p w14:paraId="4B9D7DF9" w14:textId="5A58E506" w:rsidR="001C173C" w:rsidRPr="007E75D0" w:rsidRDefault="00554C69" w:rsidP="007E75D0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7E75D0">
        <w:rPr>
          <w:b/>
          <w:bCs/>
          <w:sz w:val="24"/>
          <w:szCs w:val="24"/>
          <w:u w:val="single"/>
        </w:rPr>
        <w:t>P</w:t>
      </w:r>
      <w:r w:rsidR="00BA239B" w:rsidRPr="007E75D0">
        <w:rPr>
          <w:b/>
          <w:bCs/>
          <w:sz w:val="24"/>
          <w:szCs w:val="24"/>
          <w:u w:val="single"/>
        </w:rPr>
        <w:t xml:space="preserve">arametric </w:t>
      </w:r>
      <w:r w:rsidR="00077185" w:rsidRPr="007E75D0">
        <w:rPr>
          <w:b/>
          <w:bCs/>
          <w:sz w:val="24"/>
          <w:szCs w:val="24"/>
          <w:u w:val="single"/>
        </w:rPr>
        <w:t>Seismic</w:t>
      </w:r>
      <w:r w:rsidRPr="007E75D0">
        <w:rPr>
          <w:b/>
          <w:bCs/>
          <w:sz w:val="24"/>
          <w:szCs w:val="24"/>
          <w:u w:val="single"/>
        </w:rPr>
        <w:t xml:space="preserve"> Policie</w:t>
      </w:r>
      <w:r w:rsidR="004C5B7B">
        <w:rPr>
          <w:b/>
          <w:bCs/>
          <w:sz w:val="24"/>
          <w:szCs w:val="24"/>
          <w:u w:val="single"/>
        </w:rPr>
        <w:t>s</w:t>
      </w:r>
      <w:r w:rsidRPr="007E75D0">
        <w:rPr>
          <w:b/>
          <w:bCs/>
          <w:sz w:val="24"/>
          <w:szCs w:val="24"/>
          <w:u w:val="single"/>
        </w:rPr>
        <w:t>.</w:t>
      </w:r>
    </w:p>
    <w:p w14:paraId="6A9DCF52" w14:textId="6EE25587" w:rsidR="00F60BE4" w:rsidRPr="00C13B47" w:rsidRDefault="00F60BE4" w:rsidP="00554C69">
      <w:pPr>
        <w:pStyle w:val="NoSpacing"/>
        <w:rPr>
          <w:sz w:val="18"/>
          <w:szCs w:val="18"/>
        </w:rPr>
      </w:pPr>
    </w:p>
    <w:p w14:paraId="31713B60" w14:textId="6D4FCC02" w:rsidR="009F773C" w:rsidRDefault="004605CE" w:rsidP="00EB61F0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Seismic events, in the form of earthquakes and </w:t>
      </w:r>
      <w:r w:rsidR="005B751E">
        <w:rPr>
          <w:sz w:val="21"/>
          <w:szCs w:val="21"/>
        </w:rPr>
        <w:t>t</w:t>
      </w:r>
      <w:r w:rsidR="00F27444">
        <w:rPr>
          <w:sz w:val="21"/>
          <w:szCs w:val="21"/>
        </w:rPr>
        <w:t xml:space="preserve">sunamis, have produced some of the </w:t>
      </w:r>
      <w:proofErr w:type="spellStart"/>
      <w:proofErr w:type="gramStart"/>
      <w:r w:rsidR="00F27444">
        <w:rPr>
          <w:sz w:val="21"/>
          <w:szCs w:val="21"/>
        </w:rPr>
        <w:t>worlds</w:t>
      </w:r>
      <w:proofErr w:type="spellEnd"/>
      <w:proofErr w:type="gramEnd"/>
      <w:r w:rsidR="00F27444">
        <w:rPr>
          <w:sz w:val="21"/>
          <w:szCs w:val="21"/>
        </w:rPr>
        <w:t xml:space="preserve"> largest natural disasters. Events in Kobe, San Francisco</w:t>
      </w:r>
      <w:r w:rsidR="005B751E">
        <w:rPr>
          <w:sz w:val="21"/>
          <w:szCs w:val="21"/>
        </w:rPr>
        <w:t>, New Zealand</w:t>
      </w:r>
      <w:r w:rsidR="00F27444">
        <w:rPr>
          <w:sz w:val="21"/>
          <w:szCs w:val="21"/>
        </w:rPr>
        <w:t xml:space="preserve"> and</w:t>
      </w:r>
      <w:r w:rsidR="005B751E">
        <w:rPr>
          <w:sz w:val="21"/>
          <w:szCs w:val="21"/>
        </w:rPr>
        <w:t xml:space="preserve"> others around the Pacific</w:t>
      </w:r>
      <w:r w:rsidR="00F27444">
        <w:rPr>
          <w:sz w:val="21"/>
          <w:szCs w:val="21"/>
        </w:rPr>
        <w:t xml:space="preserve"> Ocean </w:t>
      </w:r>
      <w:r w:rsidR="0068259D">
        <w:rPr>
          <w:sz w:val="21"/>
          <w:szCs w:val="21"/>
        </w:rPr>
        <w:t xml:space="preserve">all resulted from </w:t>
      </w:r>
      <w:r w:rsidR="00D9770D">
        <w:rPr>
          <w:sz w:val="21"/>
          <w:szCs w:val="21"/>
        </w:rPr>
        <w:t xml:space="preserve">tectonic </w:t>
      </w:r>
      <w:r w:rsidR="0068259D">
        <w:rPr>
          <w:sz w:val="21"/>
          <w:szCs w:val="21"/>
        </w:rPr>
        <w:t xml:space="preserve">activity beneath the earth’s </w:t>
      </w:r>
      <w:proofErr w:type="gramStart"/>
      <w:r w:rsidR="0068259D">
        <w:rPr>
          <w:sz w:val="21"/>
          <w:szCs w:val="21"/>
        </w:rPr>
        <w:t>surface.</w:t>
      </w:r>
      <w:r w:rsidR="000E5333">
        <w:rPr>
          <w:sz w:val="21"/>
          <w:szCs w:val="21"/>
        </w:rPr>
        <w:t>.</w:t>
      </w:r>
      <w:proofErr w:type="gramEnd"/>
      <w:r w:rsidR="000E5333">
        <w:rPr>
          <w:sz w:val="21"/>
          <w:szCs w:val="21"/>
        </w:rPr>
        <w:t xml:space="preserve"> </w:t>
      </w:r>
      <w:r w:rsidR="002D5119">
        <w:rPr>
          <w:sz w:val="21"/>
          <w:szCs w:val="21"/>
        </w:rPr>
        <w:t xml:space="preserve">This has also meant that </w:t>
      </w:r>
      <w:r w:rsidR="008020BA">
        <w:rPr>
          <w:sz w:val="21"/>
          <w:szCs w:val="21"/>
        </w:rPr>
        <w:t>insurance</w:t>
      </w:r>
      <w:r w:rsidR="003D63AF">
        <w:rPr>
          <w:sz w:val="21"/>
          <w:szCs w:val="21"/>
        </w:rPr>
        <w:t xml:space="preserve"> and reinsurance</w:t>
      </w:r>
      <w:r w:rsidR="008020BA">
        <w:rPr>
          <w:sz w:val="21"/>
          <w:szCs w:val="21"/>
        </w:rPr>
        <w:t xml:space="preserve"> coverage has be</w:t>
      </w:r>
      <w:r w:rsidR="003D63AF">
        <w:rPr>
          <w:sz w:val="21"/>
          <w:szCs w:val="21"/>
        </w:rPr>
        <w:t>en</w:t>
      </w:r>
      <w:r w:rsidR="008020BA">
        <w:rPr>
          <w:sz w:val="21"/>
          <w:szCs w:val="21"/>
        </w:rPr>
        <w:t xml:space="preserve"> heavily </w:t>
      </w:r>
      <w:proofErr w:type="spellStart"/>
      <w:r w:rsidR="008020BA">
        <w:rPr>
          <w:sz w:val="21"/>
          <w:szCs w:val="21"/>
        </w:rPr>
        <w:t>utilised</w:t>
      </w:r>
      <w:proofErr w:type="spellEnd"/>
      <w:r w:rsidR="008020BA">
        <w:rPr>
          <w:sz w:val="21"/>
          <w:szCs w:val="21"/>
        </w:rPr>
        <w:t xml:space="preserve"> to protect </w:t>
      </w:r>
      <w:r w:rsidR="00FD1916">
        <w:rPr>
          <w:sz w:val="21"/>
          <w:szCs w:val="21"/>
        </w:rPr>
        <w:t xml:space="preserve">against </w:t>
      </w:r>
      <w:r w:rsidR="00F042BF">
        <w:rPr>
          <w:sz w:val="21"/>
          <w:szCs w:val="21"/>
        </w:rPr>
        <w:t>property damage, business interruption and other losses of revenue.</w:t>
      </w:r>
      <w:r w:rsidR="002D0B0F">
        <w:rPr>
          <w:sz w:val="21"/>
          <w:szCs w:val="21"/>
        </w:rPr>
        <w:t xml:space="preserve"> With th</w:t>
      </w:r>
      <w:r w:rsidR="003D63AF">
        <w:rPr>
          <w:sz w:val="21"/>
          <w:szCs w:val="21"/>
        </w:rPr>
        <w:t>is</w:t>
      </w:r>
      <w:r w:rsidR="002D0B0F">
        <w:rPr>
          <w:sz w:val="21"/>
          <w:szCs w:val="21"/>
        </w:rPr>
        <w:t xml:space="preserve"> sector being so heavily reliant on insurance </w:t>
      </w:r>
      <w:r w:rsidR="003D63AF">
        <w:rPr>
          <w:sz w:val="21"/>
          <w:szCs w:val="21"/>
        </w:rPr>
        <w:t>protection</w:t>
      </w:r>
      <w:r w:rsidR="002D0B0F">
        <w:rPr>
          <w:sz w:val="21"/>
          <w:szCs w:val="21"/>
        </w:rPr>
        <w:t xml:space="preserve">, and </w:t>
      </w:r>
      <w:r w:rsidR="00E46794">
        <w:rPr>
          <w:sz w:val="21"/>
          <w:szCs w:val="21"/>
        </w:rPr>
        <w:t>property rates hardening year on year</w:t>
      </w:r>
      <w:r w:rsidR="003D63AF">
        <w:rPr>
          <w:sz w:val="21"/>
          <w:szCs w:val="21"/>
        </w:rPr>
        <w:t xml:space="preserve"> due to multiple events</w:t>
      </w:r>
      <w:r w:rsidR="008C4315">
        <w:rPr>
          <w:sz w:val="21"/>
          <w:szCs w:val="21"/>
        </w:rPr>
        <w:t>,</w:t>
      </w:r>
      <w:r w:rsidR="00330FEA">
        <w:rPr>
          <w:sz w:val="21"/>
          <w:szCs w:val="21"/>
        </w:rPr>
        <w:t xml:space="preserve"> finding pric</w:t>
      </w:r>
      <w:r w:rsidR="003D63AF">
        <w:rPr>
          <w:sz w:val="21"/>
          <w:szCs w:val="21"/>
        </w:rPr>
        <w:t>e</w:t>
      </w:r>
      <w:r w:rsidR="00330FEA">
        <w:rPr>
          <w:sz w:val="21"/>
          <w:szCs w:val="21"/>
        </w:rPr>
        <w:t xml:space="preserve"> and structure at an affordable level </w:t>
      </w:r>
      <w:r w:rsidR="003D63AF">
        <w:rPr>
          <w:sz w:val="21"/>
          <w:szCs w:val="21"/>
        </w:rPr>
        <w:t>has</w:t>
      </w:r>
      <w:r w:rsidR="00330FEA">
        <w:rPr>
          <w:sz w:val="21"/>
          <w:szCs w:val="21"/>
        </w:rPr>
        <w:t xml:space="preserve"> becom</w:t>
      </w:r>
      <w:r w:rsidR="003D63AF">
        <w:rPr>
          <w:sz w:val="21"/>
          <w:szCs w:val="21"/>
        </w:rPr>
        <w:t>e</w:t>
      </w:r>
      <w:r w:rsidR="00330FEA">
        <w:rPr>
          <w:sz w:val="21"/>
          <w:szCs w:val="21"/>
        </w:rPr>
        <w:t xml:space="preserve"> </w:t>
      </w:r>
      <w:r w:rsidR="00273FA0">
        <w:rPr>
          <w:sz w:val="21"/>
          <w:szCs w:val="21"/>
        </w:rPr>
        <w:t xml:space="preserve">more difficult. </w:t>
      </w:r>
      <w:r w:rsidR="009F773C">
        <w:rPr>
          <w:sz w:val="21"/>
          <w:szCs w:val="21"/>
        </w:rPr>
        <w:t>Parametric coverage could well be the answer to th</w:t>
      </w:r>
      <w:r w:rsidR="003D63AF">
        <w:rPr>
          <w:sz w:val="21"/>
          <w:szCs w:val="21"/>
        </w:rPr>
        <w:t>is</w:t>
      </w:r>
      <w:r w:rsidR="009F773C">
        <w:rPr>
          <w:sz w:val="21"/>
          <w:szCs w:val="21"/>
        </w:rPr>
        <w:t xml:space="preserve"> </w:t>
      </w:r>
      <w:r w:rsidR="003D63AF">
        <w:rPr>
          <w:sz w:val="21"/>
          <w:szCs w:val="21"/>
        </w:rPr>
        <w:t>problem</w:t>
      </w:r>
      <w:r w:rsidR="009F773C">
        <w:rPr>
          <w:sz w:val="21"/>
          <w:szCs w:val="21"/>
        </w:rPr>
        <w:t>.</w:t>
      </w:r>
    </w:p>
    <w:p w14:paraId="6C23D767" w14:textId="42BC1A5E" w:rsidR="009F773C" w:rsidRDefault="009F773C" w:rsidP="00EB61F0">
      <w:pPr>
        <w:pStyle w:val="NoSpacing"/>
        <w:jc w:val="both"/>
        <w:rPr>
          <w:sz w:val="21"/>
          <w:szCs w:val="21"/>
        </w:rPr>
      </w:pPr>
    </w:p>
    <w:p w14:paraId="3432805C" w14:textId="2C5733CC" w:rsidR="00E90E8A" w:rsidRPr="001C11E6" w:rsidRDefault="00CC5243" w:rsidP="00EB61F0">
      <w:pPr>
        <w:pStyle w:val="NoSpacing"/>
        <w:jc w:val="both"/>
        <w:rPr>
          <w:sz w:val="21"/>
          <w:szCs w:val="21"/>
        </w:rPr>
      </w:pPr>
      <w:r w:rsidRPr="001C11E6">
        <w:rPr>
          <w:sz w:val="21"/>
          <w:szCs w:val="21"/>
        </w:rPr>
        <w:t>Parametric policies have be</w:t>
      </w:r>
      <w:r w:rsidR="003D63AF">
        <w:rPr>
          <w:sz w:val="21"/>
          <w:szCs w:val="21"/>
        </w:rPr>
        <w:t>come</w:t>
      </w:r>
      <w:r w:rsidRPr="001C11E6">
        <w:rPr>
          <w:sz w:val="21"/>
          <w:szCs w:val="21"/>
        </w:rPr>
        <w:t xml:space="preserve"> more and more</w:t>
      </w:r>
      <w:r w:rsidR="003D63AF">
        <w:rPr>
          <w:sz w:val="21"/>
          <w:szCs w:val="21"/>
        </w:rPr>
        <w:t xml:space="preserve"> popular</w:t>
      </w:r>
      <w:r w:rsidRPr="001C11E6">
        <w:rPr>
          <w:sz w:val="21"/>
          <w:szCs w:val="21"/>
        </w:rPr>
        <w:t xml:space="preserve"> in recent years with weather being </w:t>
      </w:r>
      <w:r w:rsidR="00631B50">
        <w:rPr>
          <w:sz w:val="21"/>
          <w:szCs w:val="21"/>
        </w:rPr>
        <w:t>the</w:t>
      </w:r>
      <w:r w:rsidRPr="001C11E6">
        <w:rPr>
          <w:sz w:val="21"/>
          <w:szCs w:val="21"/>
        </w:rPr>
        <w:t xml:space="preserve"> sector where they have really found their place</w:t>
      </w:r>
      <w:r w:rsidR="00F244B3" w:rsidRPr="001C11E6">
        <w:rPr>
          <w:sz w:val="21"/>
          <w:szCs w:val="21"/>
        </w:rPr>
        <w:t xml:space="preserve">. Weather derivatives have been traded for a </w:t>
      </w:r>
      <w:proofErr w:type="gramStart"/>
      <w:r w:rsidR="003D63AF">
        <w:rPr>
          <w:sz w:val="21"/>
          <w:szCs w:val="21"/>
        </w:rPr>
        <w:t xml:space="preserve">many </w:t>
      </w:r>
      <w:r w:rsidR="00F244B3" w:rsidRPr="001C11E6">
        <w:rPr>
          <w:sz w:val="21"/>
          <w:szCs w:val="21"/>
        </w:rPr>
        <w:t xml:space="preserve"> years</w:t>
      </w:r>
      <w:proofErr w:type="gramEnd"/>
      <w:r w:rsidR="00F244B3" w:rsidRPr="001C11E6">
        <w:rPr>
          <w:sz w:val="21"/>
          <w:szCs w:val="21"/>
        </w:rPr>
        <w:t xml:space="preserve"> and with the inclusion of an insurable interest, through a clear correlation between weather events and financial experience, </w:t>
      </w:r>
      <w:r w:rsidR="005B751E">
        <w:rPr>
          <w:sz w:val="21"/>
          <w:szCs w:val="21"/>
        </w:rPr>
        <w:t>p</w:t>
      </w:r>
      <w:r w:rsidR="00F244B3" w:rsidRPr="001C11E6">
        <w:rPr>
          <w:sz w:val="21"/>
          <w:szCs w:val="21"/>
        </w:rPr>
        <w:t>arametric</w:t>
      </w:r>
      <w:r w:rsidR="003D63AF">
        <w:rPr>
          <w:sz w:val="21"/>
          <w:szCs w:val="21"/>
        </w:rPr>
        <w:t xml:space="preserve"> coverage</w:t>
      </w:r>
      <w:r w:rsidR="00F244B3" w:rsidRPr="001C11E6">
        <w:rPr>
          <w:sz w:val="21"/>
          <w:szCs w:val="21"/>
        </w:rPr>
        <w:t xml:space="preserve"> ha</w:t>
      </w:r>
      <w:r w:rsidR="003D63AF">
        <w:rPr>
          <w:sz w:val="21"/>
          <w:szCs w:val="21"/>
        </w:rPr>
        <w:t>s</w:t>
      </w:r>
      <w:r w:rsidR="00F244B3" w:rsidRPr="001C11E6">
        <w:rPr>
          <w:sz w:val="21"/>
          <w:szCs w:val="21"/>
        </w:rPr>
        <w:t xml:space="preserve"> now moved</w:t>
      </w:r>
      <w:r w:rsidR="005B751E">
        <w:rPr>
          <w:sz w:val="21"/>
          <w:szCs w:val="21"/>
        </w:rPr>
        <w:t xml:space="preserve"> firmly</w:t>
      </w:r>
      <w:r w:rsidR="00F244B3" w:rsidRPr="001C11E6">
        <w:rPr>
          <w:sz w:val="21"/>
          <w:szCs w:val="21"/>
        </w:rPr>
        <w:t xml:space="preserve"> into the insurance space</w:t>
      </w:r>
      <w:r w:rsidR="002530CA" w:rsidRPr="001C11E6">
        <w:rPr>
          <w:sz w:val="21"/>
          <w:szCs w:val="21"/>
        </w:rPr>
        <w:t>. This has allowed clients to</w:t>
      </w:r>
      <w:r w:rsidR="009C5ECC" w:rsidRPr="001C11E6">
        <w:rPr>
          <w:sz w:val="21"/>
          <w:szCs w:val="21"/>
        </w:rPr>
        <w:t xml:space="preserve"> </w:t>
      </w:r>
      <w:r w:rsidR="003D63AF">
        <w:rPr>
          <w:sz w:val="21"/>
          <w:szCs w:val="21"/>
        </w:rPr>
        <w:t>reduce</w:t>
      </w:r>
      <w:r w:rsidR="009C5ECC" w:rsidRPr="001C11E6">
        <w:rPr>
          <w:sz w:val="21"/>
          <w:szCs w:val="21"/>
        </w:rPr>
        <w:t xml:space="preserve"> </w:t>
      </w:r>
      <w:r w:rsidR="002530CA" w:rsidRPr="001C11E6">
        <w:rPr>
          <w:sz w:val="21"/>
          <w:szCs w:val="21"/>
        </w:rPr>
        <w:t>their</w:t>
      </w:r>
      <w:r w:rsidR="009C5ECC" w:rsidRPr="001C11E6">
        <w:rPr>
          <w:sz w:val="21"/>
          <w:szCs w:val="21"/>
        </w:rPr>
        <w:t xml:space="preserve"> need to carry additional risk through an increased </w:t>
      </w:r>
      <w:proofErr w:type="spellStart"/>
      <w:r w:rsidR="009C5ECC" w:rsidRPr="001C11E6">
        <w:rPr>
          <w:sz w:val="21"/>
          <w:szCs w:val="21"/>
        </w:rPr>
        <w:t>decutible</w:t>
      </w:r>
      <w:proofErr w:type="spellEnd"/>
      <w:r w:rsidR="009C5ECC" w:rsidRPr="001C11E6">
        <w:rPr>
          <w:sz w:val="21"/>
          <w:szCs w:val="21"/>
        </w:rPr>
        <w:t xml:space="preserve"> on their traditional cover.</w:t>
      </w:r>
      <w:r w:rsidR="008C5265" w:rsidRPr="001C11E6">
        <w:rPr>
          <w:sz w:val="21"/>
          <w:szCs w:val="21"/>
        </w:rPr>
        <w:t xml:space="preserve"> </w:t>
      </w:r>
      <w:r w:rsidR="00312192" w:rsidRPr="001C11E6">
        <w:rPr>
          <w:sz w:val="21"/>
          <w:szCs w:val="21"/>
        </w:rPr>
        <w:t>Due to</w:t>
      </w:r>
      <w:r w:rsidR="003D63AF">
        <w:rPr>
          <w:sz w:val="21"/>
          <w:szCs w:val="21"/>
        </w:rPr>
        <w:t xml:space="preserve"> earthquake events being recorded by</w:t>
      </w:r>
      <w:r w:rsidR="00312192" w:rsidRPr="001C11E6">
        <w:rPr>
          <w:sz w:val="21"/>
          <w:szCs w:val="21"/>
        </w:rPr>
        <w:t xml:space="preserve"> </w:t>
      </w:r>
      <w:r w:rsidR="003D63AF">
        <w:rPr>
          <w:sz w:val="21"/>
          <w:szCs w:val="21"/>
        </w:rPr>
        <w:t>a recognized</w:t>
      </w:r>
      <w:r w:rsidR="003314DB">
        <w:rPr>
          <w:sz w:val="21"/>
          <w:szCs w:val="21"/>
        </w:rPr>
        <w:t xml:space="preserve">, independent organization </w:t>
      </w:r>
      <w:proofErr w:type="gramStart"/>
      <w:r w:rsidR="003314DB">
        <w:rPr>
          <w:sz w:val="21"/>
          <w:szCs w:val="21"/>
        </w:rPr>
        <w:t>( the</w:t>
      </w:r>
      <w:proofErr w:type="gramEnd"/>
      <w:r w:rsidR="003314DB">
        <w:rPr>
          <w:sz w:val="21"/>
          <w:szCs w:val="21"/>
        </w:rPr>
        <w:t xml:space="preserve"> USGS)</w:t>
      </w:r>
      <w:r w:rsidR="001B2E7F" w:rsidRPr="001C11E6">
        <w:rPr>
          <w:sz w:val="21"/>
          <w:szCs w:val="21"/>
        </w:rPr>
        <w:t>, these events can be covered</w:t>
      </w:r>
      <w:r w:rsidR="003314DB">
        <w:rPr>
          <w:sz w:val="21"/>
          <w:szCs w:val="21"/>
        </w:rPr>
        <w:t xml:space="preserve"> by insurers and </w:t>
      </w:r>
      <w:proofErr w:type="spellStart"/>
      <w:r w:rsidR="003314DB">
        <w:rPr>
          <w:sz w:val="21"/>
          <w:szCs w:val="21"/>
        </w:rPr>
        <w:t>reisurers</w:t>
      </w:r>
      <w:proofErr w:type="spellEnd"/>
      <w:r w:rsidR="003314DB">
        <w:rPr>
          <w:sz w:val="21"/>
          <w:szCs w:val="21"/>
        </w:rPr>
        <w:t xml:space="preserve"> underwriting</w:t>
      </w:r>
      <w:r w:rsidR="001B2E7F" w:rsidRPr="001C11E6">
        <w:rPr>
          <w:sz w:val="21"/>
          <w:szCs w:val="21"/>
        </w:rPr>
        <w:t xml:space="preserve"> in the parametric sector.</w:t>
      </w:r>
    </w:p>
    <w:p w14:paraId="29EC0C3B" w14:textId="085F419E" w:rsidR="00E90E8A" w:rsidRPr="001C11E6" w:rsidRDefault="00E90E8A" w:rsidP="00EB61F0">
      <w:pPr>
        <w:pStyle w:val="NoSpacing"/>
        <w:jc w:val="both"/>
        <w:rPr>
          <w:sz w:val="21"/>
          <w:szCs w:val="21"/>
        </w:rPr>
      </w:pPr>
    </w:p>
    <w:p w14:paraId="2F4C838E" w14:textId="393519B2" w:rsidR="003A7556" w:rsidRDefault="00631B50" w:rsidP="00EB61F0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>A p</w:t>
      </w:r>
      <w:r w:rsidR="009E1D27" w:rsidRPr="001C11E6">
        <w:rPr>
          <w:sz w:val="21"/>
          <w:szCs w:val="21"/>
        </w:rPr>
        <w:t>arametric polic</w:t>
      </w:r>
      <w:r>
        <w:rPr>
          <w:sz w:val="21"/>
          <w:szCs w:val="21"/>
        </w:rPr>
        <w:t>y</w:t>
      </w:r>
      <w:r w:rsidR="009E1D27" w:rsidRPr="001C11E6">
        <w:rPr>
          <w:sz w:val="21"/>
          <w:szCs w:val="21"/>
        </w:rPr>
        <w:t xml:space="preserve"> differ</w:t>
      </w:r>
      <w:r>
        <w:rPr>
          <w:sz w:val="21"/>
          <w:szCs w:val="21"/>
        </w:rPr>
        <w:t>s</w:t>
      </w:r>
      <w:r w:rsidR="009E1D27" w:rsidRPr="001C11E6">
        <w:rPr>
          <w:sz w:val="21"/>
          <w:szCs w:val="21"/>
        </w:rPr>
        <w:t xml:space="preserve"> from a traditional indemnity cover </w:t>
      </w:r>
      <w:r>
        <w:rPr>
          <w:sz w:val="21"/>
          <w:szCs w:val="21"/>
        </w:rPr>
        <w:t>by</w:t>
      </w:r>
      <w:r w:rsidR="009E1D27" w:rsidRPr="001C11E6">
        <w:rPr>
          <w:sz w:val="21"/>
          <w:szCs w:val="21"/>
        </w:rPr>
        <w:t xml:space="preserve"> the inclusion of a </w:t>
      </w:r>
      <w:r w:rsidR="00F60BE4" w:rsidRPr="001C11E6">
        <w:rPr>
          <w:sz w:val="21"/>
          <w:szCs w:val="21"/>
        </w:rPr>
        <w:t>data/event</w:t>
      </w:r>
      <w:r w:rsidR="00E67764" w:rsidRPr="001C11E6">
        <w:rPr>
          <w:sz w:val="21"/>
          <w:szCs w:val="21"/>
        </w:rPr>
        <w:t xml:space="preserve">-based deductible. For </w:t>
      </w:r>
      <w:r w:rsidR="00F60BE4" w:rsidRPr="001C11E6">
        <w:rPr>
          <w:sz w:val="21"/>
          <w:szCs w:val="21"/>
        </w:rPr>
        <w:t>seismic events</w:t>
      </w:r>
      <w:r w:rsidR="00E67764" w:rsidRPr="001C11E6">
        <w:rPr>
          <w:sz w:val="21"/>
          <w:szCs w:val="21"/>
        </w:rPr>
        <w:t xml:space="preserve">, this comes in the form of a ‘Cat in a Circle’ structure whereby </w:t>
      </w:r>
      <w:r>
        <w:rPr>
          <w:sz w:val="21"/>
          <w:szCs w:val="21"/>
        </w:rPr>
        <w:t>quakes</w:t>
      </w:r>
      <w:r w:rsidR="008F2218" w:rsidRPr="001C11E6">
        <w:rPr>
          <w:sz w:val="21"/>
          <w:szCs w:val="21"/>
        </w:rPr>
        <w:t xml:space="preserve"> must exceed </w:t>
      </w:r>
      <w:r>
        <w:rPr>
          <w:sz w:val="21"/>
          <w:szCs w:val="21"/>
        </w:rPr>
        <w:t>an agreed level on the Richter Scale</w:t>
      </w:r>
      <w:r w:rsidR="00266EF5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and </w:t>
      </w:r>
      <w:proofErr w:type="spellStart"/>
      <w:r>
        <w:rPr>
          <w:sz w:val="21"/>
          <w:szCs w:val="21"/>
        </w:rPr>
        <w:t>ocuur</w:t>
      </w:r>
      <w:proofErr w:type="spellEnd"/>
      <w:r>
        <w:rPr>
          <w:sz w:val="21"/>
          <w:szCs w:val="21"/>
        </w:rPr>
        <w:t xml:space="preserve"> within the circle(</w:t>
      </w:r>
      <w:proofErr w:type="gramStart"/>
      <w:r>
        <w:rPr>
          <w:sz w:val="21"/>
          <w:szCs w:val="21"/>
        </w:rPr>
        <w:t xml:space="preserve">s) </w:t>
      </w:r>
      <w:r w:rsidR="008F2218" w:rsidRPr="001C11E6">
        <w:rPr>
          <w:sz w:val="21"/>
          <w:szCs w:val="21"/>
        </w:rPr>
        <w:t xml:space="preserve"> </w:t>
      </w:r>
      <w:r w:rsidR="00266EF5">
        <w:rPr>
          <w:sz w:val="21"/>
          <w:szCs w:val="21"/>
        </w:rPr>
        <w:t>for</w:t>
      </w:r>
      <w:proofErr w:type="gramEnd"/>
      <w:r w:rsidR="00266EF5">
        <w:rPr>
          <w:sz w:val="21"/>
          <w:szCs w:val="21"/>
        </w:rPr>
        <w:t xml:space="preserve"> the policy to respond.</w:t>
      </w:r>
      <w:r w:rsidR="001C11E6" w:rsidRPr="001C11E6">
        <w:rPr>
          <w:sz w:val="21"/>
          <w:szCs w:val="21"/>
        </w:rPr>
        <w:t xml:space="preserve"> </w:t>
      </w:r>
      <w:r w:rsidR="008F2218" w:rsidRPr="001C11E6">
        <w:rPr>
          <w:sz w:val="21"/>
          <w:szCs w:val="21"/>
        </w:rPr>
        <w:t xml:space="preserve">For example, </w:t>
      </w:r>
      <w:r w:rsidR="006364C7" w:rsidRPr="001C11E6">
        <w:rPr>
          <w:sz w:val="21"/>
          <w:szCs w:val="21"/>
        </w:rPr>
        <w:t xml:space="preserve">a </w:t>
      </w:r>
      <w:r w:rsidR="007142F2" w:rsidRPr="001C11E6">
        <w:rPr>
          <w:sz w:val="21"/>
          <w:szCs w:val="21"/>
        </w:rPr>
        <w:t>hospital</w:t>
      </w:r>
      <w:r w:rsidR="00B15D14" w:rsidRPr="001C11E6">
        <w:rPr>
          <w:sz w:val="21"/>
          <w:szCs w:val="21"/>
        </w:rPr>
        <w:t xml:space="preserve"> </w:t>
      </w:r>
      <w:r w:rsidR="0046611D" w:rsidRPr="001C11E6">
        <w:rPr>
          <w:sz w:val="21"/>
          <w:szCs w:val="21"/>
        </w:rPr>
        <w:t xml:space="preserve">in San Francisco </w:t>
      </w:r>
      <w:r w:rsidR="006364C7" w:rsidRPr="001C11E6">
        <w:rPr>
          <w:sz w:val="21"/>
          <w:szCs w:val="21"/>
        </w:rPr>
        <w:t xml:space="preserve">may buy a Parametric </w:t>
      </w:r>
      <w:r w:rsidR="00585118" w:rsidRPr="001C11E6">
        <w:rPr>
          <w:sz w:val="21"/>
          <w:szCs w:val="21"/>
        </w:rPr>
        <w:t>Seismic</w:t>
      </w:r>
      <w:r w:rsidR="003851E5" w:rsidRPr="001C11E6">
        <w:rPr>
          <w:sz w:val="21"/>
          <w:szCs w:val="21"/>
        </w:rPr>
        <w:t xml:space="preserve"> ‘Cat in a Circle’ cover to protect their $</w:t>
      </w:r>
      <w:r w:rsidR="00585118" w:rsidRPr="001C11E6">
        <w:rPr>
          <w:sz w:val="21"/>
          <w:szCs w:val="21"/>
        </w:rPr>
        <w:t>1</w:t>
      </w:r>
      <w:r w:rsidR="003851E5" w:rsidRPr="001C11E6">
        <w:rPr>
          <w:sz w:val="21"/>
          <w:szCs w:val="21"/>
        </w:rPr>
        <w:t>0m deductible</w:t>
      </w:r>
      <w:r w:rsidR="00266EF5">
        <w:rPr>
          <w:sz w:val="21"/>
          <w:szCs w:val="21"/>
        </w:rPr>
        <w:t xml:space="preserve"> on their normal insurance policy</w:t>
      </w:r>
      <w:r w:rsidR="003851E5" w:rsidRPr="001C11E6">
        <w:rPr>
          <w:sz w:val="21"/>
          <w:szCs w:val="21"/>
        </w:rPr>
        <w:t>.</w:t>
      </w:r>
      <w:r w:rsidR="001D3C50" w:rsidRPr="001C11E6">
        <w:rPr>
          <w:sz w:val="21"/>
          <w:szCs w:val="21"/>
        </w:rPr>
        <w:t xml:space="preserve"> The client is particularly worried about</w:t>
      </w:r>
      <w:r w:rsidR="00266EF5">
        <w:rPr>
          <w:sz w:val="21"/>
          <w:szCs w:val="21"/>
        </w:rPr>
        <w:t xml:space="preserve"> quakes above 5</w:t>
      </w:r>
      <w:r w:rsidR="0090448E" w:rsidRPr="001C11E6">
        <w:rPr>
          <w:sz w:val="21"/>
          <w:szCs w:val="21"/>
        </w:rPr>
        <w:t xml:space="preserve"> on the Richter </w:t>
      </w:r>
      <w:proofErr w:type="spellStart"/>
      <w:r w:rsidR="0090448E" w:rsidRPr="001C11E6">
        <w:rPr>
          <w:sz w:val="21"/>
          <w:szCs w:val="21"/>
        </w:rPr>
        <w:t>Scale</w:t>
      </w:r>
      <w:r w:rsidR="002A1F0A" w:rsidRPr="001C11E6">
        <w:rPr>
          <w:sz w:val="21"/>
          <w:szCs w:val="21"/>
        </w:rPr>
        <w:t>.</w:t>
      </w:r>
      <w:r w:rsidR="00266EF5">
        <w:rPr>
          <w:sz w:val="21"/>
          <w:szCs w:val="21"/>
        </w:rPr>
        <w:t>This</w:t>
      </w:r>
      <w:proofErr w:type="spellEnd"/>
      <w:r w:rsidR="00266EF5">
        <w:rPr>
          <w:sz w:val="21"/>
          <w:szCs w:val="21"/>
        </w:rPr>
        <w:t xml:space="preserve"> threshold will depend on building codes and structures which </w:t>
      </w:r>
      <w:proofErr w:type="spellStart"/>
      <w:r w:rsidR="00266EF5">
        <w:rPr>
          <w:sz w:val="21"/>
          <w:szCs w:val="21"/>
        </w:rPr>
        <w:t>dffer</w:t>
      </w:r>
      <w:proofErr w:type="spellEnd"/>
      <w:r w:rsidR="00266EF5">
        <w:rPr>
          <w:sz w:val="21"/>
          <w:szCs w:val="21"/>
        </w:rPr>
        <w:t xml:space="preserve"> all over the world.</w:t>
      </w:r>
      <w:r w:rsidR="002A1F0A" w:rsidRPr="001C11E6">
        <w:rPr>
          <w:sz w:val="21"/>
          <w:szCs w:val="21"/>
        </w:rPr>
        <w:t xml:space="preserve"> The following structure may be</w:t>
      </w:r>
      <w:r w:rsidR="002F0D07" w:rsidRPr="001C11E6">
        <w:rPr>
          <w:sz w:val="21"/>
          <w:szCs w:val="21"/>
        </w:rPr>
        <w:t xml:space="preserve"> created (figures are fictitious and are for illustrative purposes only):</w:t>
      </w:r>
    </w:p>
    <w:p w14:paraId="2949490B" w14:textId="32E4B18C" w:rsidR="00C075EE" w:rsidRDefault="00C075EE" w:rsidP="00554C69">
      <w:pPr>
        <w:pStyle w:val="NoSpacing"/>
        <w:rPr>
          <w:sz w:val="21"/>
          <w:szCs w:val="21"/>
        </w:rPr>
      </w:pPr>
    </w:p>
    <w:p w14:paraId="0FC3798F" w14:textId="0A7C0441" w:rsidR="00C075EE" w:rsidRDefault="007A69BF" w:rsidP="00554C69">
      <w:pPr>
        <w:pStyle w:val="NoSpacing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3238FF1" wp14:editId="01FC557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3333115" cy="2657475"/>
            <wp:effectExtent l="0" t="0" r="635" b="9525"/>
            <wp:wrapTight wrapText="bothSides">
              <wp:wrapPolygon edited="0">
                <wp:start x="0" y="0"/>
                <wp:lineTo x="0" y="21523"/>
                <wp:lineTo x="21481" y="21523"/>
                <wp:lineTo x="214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D8DFF" w14:textId="636C53A7" w:rsidR="00C075EE" w:rsidRDefault="00C075EE" w:rsidP="00554C69">
      <w:pPr>
        <w:pStyle w:val="NoSpacing"/>
        <w:rPr>
          <w:sz w:val="21"/>
          <w:szCs w:val="21"/>
        </w:rPr>
      </w:pPr>
    </w:p>
    <w:p w14:paraId="26B9383B" w14:textId="02D3CE6A" w:rsidR="00C075EE" w:rsidRDefault="00C075EE" w:rsidP="00554C69">
      <w:pPr>
        <w:pStyle w:val="NoSpacing"/>
        <w:rPr>
          <w:sz w:val="21"/>
          <w:szCs w:val="21"/>
        </w:rPr>
      </w:pPr>
    </w:p>
    <w:p w14:paraId="149E0B3A" w14:textId="1171E1D1" w:rsidR="00C075EE" w:rsidRDefault="00C075EE" w:rsidP="00554C69">
      <w:pPr>
        <w:pStyle w:val="NoSpacing"/>
        <w:rPr>
          <w:sz w:val="21"/>
          <w:szCs w:val="21"/>
        </w:rPr>
      </w:pPr>
    </w:p>
    <w:p w14:paraId="31DC54A2" w14:textId="1590C146" w:rsidR="00C075EE" w:rsidRDefault="00C075EE" w:rsidP="00554C69">
      <w:pPr>
        <w:pStyle w:val="NoSpacing"/>
        <w:rPr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XSpec="right" w:tblpY="117"/>
        <w:tblW w:w="0" w:type="auto"/>
        <w:tblLook w:val="04A0" w:firstRow="1" w:lastRow="0" w:firstColumn="1" w:lastColumn="0" w:noHBand="0" w:noVBand="1"/>
      </w:tblPr>
      <w:tblGrid>
        <w:gridCol w:w="1367"/>
        <w:gridCol w:w="871"/>
        <w:gridCol w:w="1301"/>
      </w:tblGrid>
      <w:tr w:rsidR="005D1A79" w14:paraId="6519B39C" w14:textId="77777777" w:rsidTr="00D23E72">
        <w:trPr>
          <w:trHeight w:val="480"/>
        </w:trPr>
        <w:tc>
          <w:tcPr>
            <w:tcW w:w="1367" w:type="dxa"/>
            <w:vAlign w:val="center"/>
          </w:tcPr>
          <w:p w14:paraId="56DF96C9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Richter</w:t>
            </w:r>
          </w:p>
          <w:p w14:paraId="5AA884CB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Measurement</w:t>
            </w:r>
          </w:p>
        </w:tc>
        <w:tc>
          <w:tcPr>
            <w:tcW w:w="871" w:type="dxa"/>
            <w:vAlign w:val="center"/>
          </w:tcPr>
          <w:p w14:paraId="0DFB4F8B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&lt;100km</w:t>
            </w:r>
          </w:p>
        </w:tc>
        <w:tc>
          <w:tcPr>
            <w:tcW w:w="1301" w:type="dxa"/>
            <w:vAlign w:val="center"/>
          </w:tcPr>
          <w:p w14:paraId="7D273B45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100 - 150km</w:t>
            </w:r>
          </w:p>
        </w:tc>
      </w:tr>
      <w:tr w:rsidR="005D1A79" w14:paraId="006C158F" w14:textId="77777777" w:rsidTr="00D23E72">
        <w:trPr>
          <w:trHeight w:val="480"/>
        </w:trPr>
        <w:tc>
          <w:tcPr>
            <w:tcW w:w="1367" w:type="dxa"/>
            <w:vAlign w:val="center"/>
          </w:tcPr>
          <w:p w14:paraId="260C5718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proofErr w:type="gramStart"/>
            <w:r w:rsidRPr="005D1A79">
              <w:rPr>
                <w:sz w:val="20"/>
                <w:szCs w:val="20"/>
              </w:rPr>
              <w:t>5.0  -</w:t>
            </w:r>
            <w:proofErr w:type="gramEnd"/>
            <w:r w:rsidRPr="005D1A79">
              <w:rPr>
                <w:sz w:val="20"/>
                <w:szCs w:val="20"/>
              </w:rPr>
              <w:t xml:space="preserve"> 5.9</w:t>
            </w:r>
          </w:p>
        </w:tc>
        <w:tc>
          <w:tcPr>
            <w:tcW w:w="871" w:type="dxa"/>
            <w:vAlign w:val="center"/>
          </w:tcPr>
          <w:p w14:paraId="4275EB04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25%</w:t>
            </w:r>
          </w:p>
        </w:tc>
        <w:tc>
          <w:tcPr>
            <w:tcW w:w="1301" w:type="dxa"/>
            <w:vAlign w:val="center"/>
          </w:tcPr>
          <w:p w14:paraId="40C5D43E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0%</w:t>
            </w:r>
          </w:p>
        </w:tc>
      </w:tr>
      <w:tr w:rsidR="005D1A79" w14:paraId="71035037" w14:textId="77777777" w:rsidTr="00D23E72">
        <w:trPr>
          <w:trHeight w:val="453"/>
        </w:trPr>
        <w:tc>
          <w:tcPr>
            <w:tcW w:w="1367" w:type="dxa"/>
            <w:vAlign w:val="center"/>
          </w:tcPr>
          <w:p w14:paraId="4D83C9EB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6.0 – 6.9</w:t>
            </w:r>
          </w:p>
        </w:tc>
        <w:tc>
          <w:tcPr>
            <w:tcW w:w="871" w:type="dxa"/>
            <w:vAlign w:val="center"/>
          </w:tcPr>
          <w:p w14:paraId="53E61456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50%</w:t>
            </w:r>
          </w:p>
        </w:tc>
        <w:tc>
          <w:tcPr>
            <w:tcW w:w="1301" w:type="dxa"/>
            <w:vAlign w:val="center"/>
          </w:tcPr>
          <w:p w14:paraId="3CA715FD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25%</w:t>
            </w:r>
          </w:p>
        </w:tc>
      </w:tr>
      <w:tr w:rsidR="005D1A79" w14:paraId="217C4C7F" w14:textId="77777777" w:rsidTr="00D23E72">
        <w:trPr>
          <w:trHeight w:val="453"/>
        </w:trPr>
        <w:tc>
          <w:tcPr>
            <w:tcW w:w="1367" w:type="dxa"/>
            <w:vAlign w:val="center"/>
          </w:tcPr>
          <w:p w14:paraId="27294EDC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7.0 +</w:t>
            </w:r>
          </w:p>
        </w:tc>
        <w:tc>
          <w:tcPr>
            <w:tcW w:w="871" w:type="dxa"/>
            <w:vAlign w:val="center"/>
          </w:tcPr>
          <w:p w14:paraId="76C31194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100%</w:t>
            </w:r>
          </w:p>
        </w:tc>
        <w:tc>
          <w:tcPr>
            <w:tcW w:w="1301" w:type="dxa"/>
            <w:vAlign w:val="center"/>
          </w:tcPr>
          <w:p w14:paraId="34865BCB" w14:textId="77777777" w:rsidR="005D1A79" w:rsidRPr="005D1A79" w:rsidRDefault="005D1A79" w:rsidP="00D23E72">
            <w:pPr>
              <w:pStyle w:val="NoSpacing"/>
              <w:jc w:val="center"/>
              <w:rPr>
                <w:sz w:val="20"/>
                <w:szCs w:val="20"/>
              </w:rPr>
            </w:pPr>
            <w:r w:rsidRPr="005D1A79">
              <w:rPr>
                <w:sz w:val="20"/>
                <w:szCs w:val="20"/>
              </w:rPr>
              <w:t>50%</w:t>
            </w:r>
          </w:p>
        </w:tc>
      </w:tr>
    </w:tbl>
    <w:p w14:paraId="72F4E39C" w14:textId="20FF9727" w:rsidR="00C075EE" w:rsidRDefault="00C075EE" w:rsidP="00554C69">
      <w:pPr>
        <w:pStyle w:val="NoSpacing"/>
        <w:rPr>
          <w:sz w:val="21"/>
          <w:szCs w:val="21"/>
        </w:rPr>
      </w:pPr>
    </w:p>
    <w:p w14:paraId="744CE008" w14:textId="00054B33" w:rsidR="00C075EE" w:rsidRDefault="00C075EE" w:rsidP="00554C69">
      <w:pPr>
        <w:pStyle w:val="NoSpacing"/>
        <w:rPr>
          <w:sz w:val="21"/>
          <w:szCs w:val="21"/>
        </w:rPr>
      </w:pPr>
    </w:p>
    <w:p w14:paraId="6410D2C4" w14:textId="67B7D911" w:rsidR="001C11E6" w:rsidRDefault="001C11E6" w:rsidP="00554C69">
      <w:pPr>
        <w:pStyle w:val="NoSpacing"/>
        <w:rPr>
          <w:sz w:val="21"/>
          <w:szCs w:val="21"/>
        </w:rPr>
      </w:pPr>
    </w:p>
    <w:p w14:paraId="49632C70" w14:textId="7C0D59E1" w:rsidR="001C11E6" w:rsidRDefault="001C11E6" w:rsidP="00554C69">
      <w:pPr>
        <w:pStyle w:val="NoSpacing"/>
        <w:rPr>
          <w:sz w:val="21"/>
          <w:szCs w:val="21"/>
        </w:rPr>
      </w:pPr>
    </w:p>
    <w:p w14:paraId="741F52E3" w14:textId="230DBC63" w:rsidR="00554C69" w:rsidRDefault="007A69BF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E</w:t>
      </w:r>
      <w:r w:rsidR="003A7556">
        <w:rPr>
          <w:sz w:val="21"/>
          <w:szCs w:val="21"/>
        </w:rPr>
        <w:t>arthquake coverage</w:t>
      </w:r>
      <w:r w:rsidR="008C5265">
        <w:rPr>
          <w:sz w:val="21"/>
          <w:szCs w:val="21"/>
        </w:rPr>
        <w:t xml:space="preserve"> h</w:t>
      </w:r>
      <w:r w:rsidR="003A7556">
        <w:rPr>
          <w:sz w:val="21"/>
          <w:szCs w:val="21"/>
        </w:rPr>
        <w:t>as</w:t>
      </w:r>
      <w:r w:rsidR="008C5265">
        <w:rPr>
          <w:sz w:val="21"/>
          <w:szCs w:val="21"/>
        </w:rPr>
        <w:t xml:space="preserve"> been bought in the traditional market </w:t>
      </w:r>
      <w:r w:rsidR="00266EF5">
        <w:rPr>
          <w:sz w:val="21"/>
          <w:szCs w:val="21"/>
        </w:rPr>
        <w:t xml:space="preserve">for hundreds </w:t>
      </w:r>
      <w:r w:rsidR="008C5265">
        <w:rPr>
          <w:sz w:val="21"/>
          <w:szCs w:val="21"/>
        </w:rPr>
        <w:t xml:space="preserve">of </w:t>
      </w:r>
      <w:proofErr w:type="gramStart"/>
      <w:r w:rsidR="008C5265">
        <w:rPr>
          <w:sz w:val="21"/>
          <w:szCs w:val="21"/>
        </w:rPr>
        <w:t>years</w:t>
      </w:r>
      <w:proofErr w:type="gramEnd"/>
      <w:r w:rsidR="008C5265">
        <w:rPr>
          <w:sz w:val="21"/>
          <w:szCs w:val="21"/>
        </w:rPr>
        <w:t xml:space="preserve"> but </w:t>
      </w:r>
      <w:r w:rsidR="00266EF5">
        <w:rPr>
          <w:sz w:val="21"/>
          <w:szCs w:val="21"/>
        </w:rPr>
        <w:t>p</w:t>
      </w:r>
      <w:r w:rsidR="00547BDC">
        <w:rPr>
          <w:sz w:val="21"/>
          <w:szCs w:val="21"/>
        </w:rPr>
        <w:t xml:space="preserve">arametric covers have </w:t>
      </w:r>
      <w:r w:rsidR="002138BD">
        <w:rPr>
          <w:sz w:val="21"/>
          <w:szCs w:val="21"/>
        </w:rPr>
        <w:t>two distinct</w:t>
      </w:r>
      <w:r w:rsidR="00547BDC">
        <w:rPr>
          <w:sz w:val="21"/>
          <w:szCs w:val="21"/>
        </w:rPr>
        <w:t xml:space="preserve"> benefits for the client:</w:t>
      </w:r>
    </w:p>
    <w:p w14:paraId="145C7EF3" w14:textId="1A598CAD" w:rsidR="00547BDC" w:rsidRDefault="00547BDC" w:rsidP="00554C69">
      <w:pPr>
        <w:pStyle w:val="NoSpacing"/>
        <w:rPr>
          <w:sz w:val="21"/>
          <w:szCs w:val="21"/>
        </w:rPr>
      </w:pPr>
    </w:p>
    <w:p w14:paraId="0D2AFDD7" w14:textId="7047D2DF" w:rsidR="00547BDC" w:rsidRPr="0043200F" w:rsidRDefault="004544EE" w:rsidP="004544EE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="0033234D">
        <w:rPr>
          <w:sz w:val="21"/>
          <w:szCs w:val="21"/>
        </w:rPr>
        <w:t>Ground Up Coverage.</w:t>
      </w:r>
    </w:p>
    <w:p w14:paraId="195D6611" w14:textId="28D27279" w:rsidR="00F70CC8" w:rsidRPr="00C13B47" w:rsidRDefault="00F70CC8" w:rsidP="00554C69">
      <w:pPr>
        <w:pStyle w:val="NoSpacing"/>
        <w:rPr>
          <w:sz w:val="18"/>
          <w:szCs w:val="18"/>
        </w:rPr>
      </w:pPr>
    </w:p>
    <w:p w14:paraId="6E8B7A54" w14:textId="69EDDD4F" w:rsidR="00D4543B" w:rsidRDefault="00D4543B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Parametric policies contain no financial deductible</w:t>
      </w:r>
      <w:r w:rsidR="00E90E8A">
        <w:rPr>
          <w:sz w:val="21"/>
          <w:szCs w:val="21"/>
        </w:rPr>
        <w:t>. If the weather</w:t>
      </w:r>
      <w:r w:rsidR="003A7556">
        <w:rPr>
          <w:sz w:val="21"/>
          <w:szCs w:val="21"/>
        </w:rPr>
        <w:t>/</w:t>
      </w:r>
      <w:r w:rsidR="00266EF5">
        <w:rPr>
          <w:sz w:val="21"/>
          <w:szCs w:val="21"/>
        </w:rPr>
        <w:t>quake</w:t>
      </w:r>
      <w:r w:rsidR="00E90E8A">
        <w:rPr>
          <w:sz w:val="21"/>
          <w:szCs w:val="21"/>
        </w:rPr>
        <w:t xml:space="preserve"> th</w:t>
      </w:r>
      <w:r w:rsidR="00266EF5">
        <w:rPr>
          <w:sz w:val="21"/>
          <w:szCs w:val="21"/>
        </w:rPr>
        <w:t>re</w:t>
      </w:r>
      <w:r w:rsidR="00E90E8A">
        <w:rPr>
          <w:sz w:val="21"/>
          <w:szCs w:val="21"/>
        </w:rPr>
        <w:t xml:space="preserve">shold </w:t>
      </w:r>
      <w:r w:rsidR="00266EF5">
        <w:rPr>
          <w:sz w:val="21"/>
          <w:szCs w:val="21"/>
        </w:rPr>
        <w:t>is</w:t>
      </w:r>
      <w:r w:rsidR="00E90E8A">
        <w:rPr>
          <w:sz w:val="21"/>
          <w:szCs w:val="21"/>
        </w:rPr>
        <w:t xml:space="preserve"> met</w:t>
      </w:r>
      <w:r w:rsidR="003F5AAA">
        <w:rPr>
          <w:sz w:val="21"/>
          <w:szCs w:val="21"/>
        </w:rPr>
        <w:t>, and the client sustains a financial loss, the</w:t>
      </w:r>
      <w:r w:rsidR="00266EF5">
        <w:rPr>
          <w:sz w:val="21"/>
          <w:szCs w:val="21"/>
        </w:rPr>
        <w:t xml:space="preserve"> policy</w:t>
      </w:r>
      <w:r w:rsidR="003F5AAA">
        <w:rPr>
          <w:sz w:val="21"/>
          <w:szCs w:val="21"/>
        </w:rPr>
        <w:t xml:space="preserve"> will pay.</w:t>
      </w:r>
      <w:r w:rsidR="00266EF5">
        <w:rPr>
          <w:sz w:val="21"/>
          <w:szCs w:val="21"/>
        </w:rPr>
        <w:t xml:space="preserve"> Payout is often scaled by magnitude of event.</w:t>
      </w:r>
    </w:p>
    <w:p w14:paraId="122200CB" w14:textId="3D8515EE" w:rsidR="003F5AAA" w:rsidRDefault="003F5AAA" w:rsidP="00554C69">
      <w:pPr>
        <w:pStyle w:val="NoSpacing"/>
        <w:rPr>
          <w:sz w:val="21"/>
          <w:szCs w:val="21"/>
        </w:rPr>
      </w:pPr>
    </w:p>
    <w:p w14:paraId="35A72F6B" w14:textId="45B1BB03" w:rsidR="003F5AAA" w:rsidRDefault="003F5AAA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="000D30A4">
        <w:rPr>
          <w:sz w:val="21"/>
          <w:szCs w:val="21"/>
        </w:rPr>
        <w:t>Immediate Loss Settlement.</w:t>
      </w:r>
    </w:p>
    <w:p w14:paraId="4E6042D2" w14:textId="5DF05F3C" w:rsidR="000D30A4" w:rsidRDefault="000D30A4" w:rsidP="00554C69">
      <w:pPr>
        <w:pStyle w:val="NoSpacing"/>
        <w:rPr>
          <w:sz w:val="21"/>
          <w:szCs w:val="21"/>
        </w:rPr>
      </w:pPr>
    </w:p>
    <w:p w14:paraId="360474C2" w14:textId="03F9694F" w:rsidR="00F90A05" w:rsidRDefault="009E402E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 lack of </w:t>
      </w:r>
      <w:r w:rsidR="00A322D2">
        <w:rPr>
          <w:sz w:val="21"/>
          <w:szCs w:val="21"/>
        </w:rPr>
        <w:t xml:space="preserve">need for </w:t>
      </w:r>
      <w:r>
        <w:rPr>
          <w:sz w:val="21"/>
          <w:szCs w:val="21"/>
        </w:rPr>
        <w:t xml:space="preserve">loss adjusting, and the payout being largely predicated on publicly </w:t>
      </w:r>
      <w:r w:rsidR="00487EA7">
        <w:rPr>
          <w:sz w:val="21"/>
          <w:szCs w:val="21"/>
        </w:rPr>
        <w:t xml:space="preserve">available data, mean that payouts </w:t>
      </w:r>
      <w:r w:rsidR="005E79CB">
        <w:rPr>
          <w:sz w:val="21"/>
          <w:szCs w:val="21"/>
        </w:rPr>
        <w:t xml:space="preserve">can </w:t>
      </w:r>
      <w:r w:rsidR="00266EF5">
        <w:rPr>
          <w:sz w:val="21"/>
          <w:szCs w:val="21"/>
        </w:rPr>
        <w:t>be made</w:t>
      </w:r>
      <w:r w:rsidR="005E79CB">
        <w:rPr>
          <w:sz w:val="21"/>
          <w:szCs w:val="21"/>
        </w:rPr>
        <w:t xml:space="preserve"> within 21 days </w:t>
      </w:r>
      <w:proofErr w:type="gramStart"/>
      <w:r w:rsidR="005E79CB">
        <w:rPr>
          <w:sz w:val="21"/>
          <w:szCs w:val="21"/>
        </w:rPr>
        <w:t xml:space="preserve">of </w:t>
      </w:r>
      <w:r w:rsidR="00266EF5">
        <w:rPr>
          <w:sz w:val="21"/>
          <w:szCs w:val="21"/>
        </w:rPr>
        <w:t xml:space="preserve"> the</w:t>
      </w:r>
      <w:proofErr w:type="gramEnd"/>
      <w:r w:rsidR="00266EF5">
        <w:rPr>
          <w:sz w:val="21"/>
          <w:szCs w:val="21"/>
        </w:rPr>
        <w:t xml:space="preserve"> </w:t>
      </w:r>
      <w:r w:rsidR="005E79CB">
        <w:rPr>
          <w:sz w:val="21"/>
          <w:szCs w:val="21"/>
        </w:rPr>
        <w:t>loss event</w:t>
      </w:r>
      <w:r w:rsidR="00266EF5">
        <w:rPr>
          <w:sz w:val="21"/>
          <w:szCs w:val="21"/>
        </w:rPr>
        <w:t xml:space="preserve"> or </w:t>
      </w:r>
      <w:r w:rsidR="005E79CB">
        <w:rPr>
          <w:sz w:val="21"/>
          <w:szCs w:val="21"/>
        </w:rPr>
        <w:t>expiry</w:t>
      </w:r>
      <w:r w:rsidR="00266EF5">
        <w:rPr>
          <w:sz w:val="21"/>
          <w:szCs w:val="21"/>
        </w:rPr>
        <w:t xml:space="preserve"> of the policy</w:t>
      </w:r>
      <w:r w:rsidR="005E79CB">
        <w:rPr>
          <w:sz w:val="21"/>
          <w:szCs w:val="21"/>
        </w:rPr>
        <w:t>.</w:t>
      </w:r>
    </w:p>
    <w:p w14:paraId="620EEF90" w14:textId="72095587" w:rsidR="00DE1E7F" w:rsidRDefault="00DE1E7F" w:rsidP="00554C69">
      <w:pPr>
        <w:pStyle w:val="NoSpacing"/>
        <w:rPr>
          <w:sz w:val="21"/>
          <w:szCs w:val="21"/>
        </w:rPr>
      </w:pPr>
    </w:p>
    <w:p w14:paraId="6BBB63F4" w14:textId="3F0BDAAB" w:rsidR="00D42D2D" w:rsidRDefault="00F36A2E" w:rsidP="00554C69">
      <w:pPr>
        <w:pStyle w:val="NoSpacing"/>
        <w:rPr>
          <w:rFonts w:ascii="Calibri" w:hAnsi="Calibri" w:cs="Calibri"/>
          <w:color w:val="212121"/>
          <w:sz w:val="21"/>
          <w:szCs w:val="21"/>
          <w:shd w:val="clear" w:color="auto" w:fill="FFFFFF"/>
        </w:rPr>
      </w:pPr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 xml:space="preserve">These policies have a multitude of uses. We have already seen these </w:t>
      </w:r>
      <w:proofErr w:type="gramStart"/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>products  used</w:t>
      </w:r>
      <w:proofErr w:type="gramEnd"/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 xml:space="preserve"> as a replacement to traditional coverages, as a way of reducing or removing a traditional cover’s deductible, or a method to obtain rapid disaster relief with a fast loss settlement.</w:t>
      </w:r>
    </w:p>
    <w:p w14:paraId="49455742" w14:textId="77777777" w:rsidR="00F36A2E" w:rsidRDefault="00F36A2E" w:rsidP="00554C69">
      <w:pPr>
        <w:pStyle w:val="NoSpacing"/>
        <w:rPr>
          <w:sz w:val="21"/>
          <w:szCs w:val="21"/>
        </w:rPr>
      </w:pPr>
    </w:p>
    <w:p w14:paraId="45CC847A" w14:textId="052BAF9B" w:rsidR="00B22D44" w:rsidRDefault="00697AE0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These policies are very adaptable and </w:t>
      </w:r>
      <w:r w:rsidR="00266EF5">
        <w:rPr>
          <w:sz w:val="21"/>
          <w:szCs w:val="21"/>
        </w:rPr>
        <w:t>the markets we source</w:t>
      </w:r>
      <w:r w:rsidR="00505DFC">
        <w:rPr>
          <w:sz w:val="21"/>
          <w:szCs w:val="21"/>
        </w:rPr>
        <w:t xml:space="preserve"> make each policy unique to the client. </w:t>
      </w:r>
      <w:proofErr w:type="gramStart"/>
      <w:r w:rsidR="00505DFC">
        <w:rPr>
          <w:sz w:val="21"/>
          <w:szCs w:val="21"/>
        </w:rPr>
        <w:t>In order to</w:t>
      </w:r>
      <w:proofErr w:type="gramEnd"/>
      <w:r w:rsidR="00505DFC">
        <w:rPr>
          <w:sz w:val="21"/>
          <w:szCs w:val="21"/>
        </w:rPr>
        <w:t xml:space="preserve"> achieve this, we start the process by asking some relatively simple questions about the risk and this allows us to </w:t>
      </w:r>
      <w:r w:rsidR="00A322D2">
        <w:rPr>
          <w:sz w:val="21"/>
          <w:szCs w:val="21"/>
        </w:rPr>
        <w:t>investigate the historic weather or seismic</w:t>
      </w:r>
      <w:r w:rsidR="0065489D">
        <w:rPr>
          <w:sz w:val="21"/>
          <w:szCs w:val="21"/>
        </w:rPr>
        <w:t xml:space="preserve"> activity</w:t>
      </w:r>
      <w:r w:rsidR="00A322D2">
        <w:rPr>
          <w:sz w:val="21"/>
          <w:szCs w:val="21"/>
        </w:rPr>
        <w:t xml:space="preserve"> for the region</w:t>
      </w:r>
      <w:r w:rsidR="004A10F5">
        <w:rPr>
          <w:sz w:val="21"/>
          <w:szCs w:val="21"/>
        </w:rPr>
        <w:t>.</w:t>
      </w:r>
      <w:r w:rsidR="009038F8">
        <w:rPr>
          <w:sz w:val="21"/>
          <w:szCs w:val="21"/>
        </w:rPr>
        <w:t xml:space="preserve"> The</w:t>
      </w:r>
      <w:r w:rsidR="00266EF5">
        <w:rPr>
          <w:sz w:val="21"/>
          <w:szCs w:val="21"/>
        </w:rPr>
        <w:t xml:space="preserve"> specific</w:t>
      </w:r>
      <w:r w:rsidR="009038F8">
        <w:rPr>
          <w:sz w:val="21"/>
          <w:szCs w:val="21"/>
        </w:rPr>
        <w:t xml:space="preserve"> questions/pieces of information are:</w:t>
      </w:r>
    </w:p>
    <w:p w14:paraId="34014797" w14:textId="30242C38" w:rsidR="009038F8" w:rsidRDefault="009038F8" w:rsidP="00554C69">
      <w:pPr>
        <w:pStyle w:val="NoSpacing"/>
        <w:rPr>
          <w:sz w:val="21"/>
          <w:szCs w:val="21"/>
        </w:rPr>
      </w:pPr>
    </w:p>
    <w:p w14:paraId="76C13B4E" w14:textId="02708E7D" w:rsidR="009038F8" w:rsidRDefault="009038F8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Location of Risk(s) – This is the registered address(es) of the locations </w:t>
      </w:r>
      <w:r w:rsidR="00E0082C">
        <w:rPr>
          <w:sz w:val="21"/>
          <w:szCs w:val="21"/>
        </w:rPr>
        <w:t>and the latitude and longitude coordinates</w:t>
      </w:r>
    </w:p>
    <w:p w14:paraId="4F67B8D1" w14:textId="4F8AB36F" w:rsidR="00E0082C" w:rsidRDefault="00E0082C" w:rsidP="00554C69">
      <w:pPr>
        <w:pStyle w:val="NoSpacing"/>
        <w:rPr>
          <w:sz w:val="21"/>
          <w:szCs w:val="21"/>
        </w:rPr>
      </w:pPr>
    </w:p>
    <w:p w14:paraId="1A9F0C76" w14:textId="0B61FFC6" w:rsidR="005D291D" w:rsidRDefault="00490484" w:rsidP="005D291D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Loss History – A comprehensive history of losses </w:t>
      </w:r>
      <w:r w:rsidR="00FC01DF">
        <w:rPr>
          <w:sz w:val="21"/>
          <w:szCs w:val="21"/>
        </w:rPr>
        <w:t>relating to the desired peril.</w:t>
      </w:r>
      <w:r w:rsidR="005D291D">
        <w:rPr>
          <w:sz w:val="21"/>
          <w:szCs w:val="21"/>
        </w:rPr>
        <w:t xml:space="preserve"> This allows cross-correlation to occur with historical </w:t>
      </w:r>
      <w:r w:rsidR="00A01A2C">
        <w:rPr>
          <w:sz w:val="21"/>
          <w:szCs w:val="21"/>
        </w:rPr>
        <w:t>events.</w:t>
      </w:r>
    </w:p>
    <w:p w14:paraId="6BFAD6AA" w14:textId="77777777" w:rsidR="005D291D" w:rsidRPr="005D291D" w:rsidRDefault="005D291D" w:rsidP="005D291D">
      <w:pPr>
        <w:pStyle w:val="NoSpacing"/>
        <w:rPr>
          <w:sz w:val="21"/>
          <w:szCs w:val="21"/>
        </w:rPr>
      </w:pPr>
    </w:p>
    <w:p w14:paraId="393D1F8A" w14:textId="3C4234C1" w:rsidR="00C56DA1" w:rsidRDefault="006079A7" w:rsidP="00A01A2C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Allocated Budget – A rough idea of a budget allow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to create a structure which fit </w:t>
      </w:r>
      <w:r w:rsidR="00A322D2">
        <w:rPr>
          <w:sz w:val="21"/>
          <w:szCs w:val="21"/>
        </w:rPr>
        <w:t xml:space="preserve">the </w:t>
      </w:r>
      <w:proofErr w:type="gramStart"/>
      <w:r w:rsidR="00A322D2">
        <w:rPr>
          <w:sz w:val="21"/>
          <w:szCs w:val="21"/>
        </w:rPr>
        <w:t>clients</w:t>
      </w:r>
      <w:proofErr w:type="gramEnd"/>
      <w:r>
        <w:rPr>
          <w:sz w:val="21"/>
          <w:szCs w:val="21"/>
        </w:rPr>
        <w:t xml:space="preserve"> finances.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</w:t>
      </w:r>
      <w:r w:rsidR="00A322D2">
        <w:rPr>
          <w:sz w:val="21"/>
          <w:szCs w:val="21"/>
        </w:rPr>
        <w:t>will</w:t>
      </w:r>
      <w:r>
        <w:rPr>
          <w:sz w:val="21"/>
          <w:szCs w:val="21"/>
        </w:rPr>
        <w:t xml:space="preserve"> work backwards from the </w:t>
      </w:r>
      <w:r w:rsidR="00C56DA1">
        <w:rPr>
          <w:sz w:val="21"/>
          <w:szCs w:val="21"/>
        </w:rPr>
        <w:t>budget to make sure any structures are affordable.</w:t>
      </w:r>
    </w:p>
    <w:p w14:paraId="0BF02547" w14:textId="77777777" w:rsidR="00A01A2C" w:rsidRPr="00A01A2C" w:rsidRDefault="00A01A2C" w:rsidP="00A01A2C">
      <w:pPr>
        <w:pStyle w:val="NoSpacing"/>
        <w:rPr>
          <w:sz w:val="21"/>
          <w:szCs w:val="21"/>
        </w:rPr>
      </w:pPr>
    </w:p>
    <w:p w14:paraId="6DC4FD7A" w14:textId="6DBEE45D" w:rsidR="00C56DA1" w:rsidRDefault="006B05F1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>Advice on Structure</w:t>
      </w:r>
      <w:r w:rsidR="002E5845">
        <w:rPr>
          <w:sz w:val="21"/>
          <w:szCs w:val="21"/>
        </w:rPr>
        <w:t xml:space="preserve"> – If you or your client have some idea as to how they would want the structure to react</w:t>
      </w:r>
      <w:r w:rsidR="00007ACE">
        <w:rPr>
          <w:sz w:val="21"/>
          <w:szCs w:val="21"/>
        </w:rPr>
        <w:t xml:space="preserve"> from a </w:t>
      </w:r>
      <w:r w:rsidR="003A3EA1">
        <w:rPr>
          <w:sz w:val="21"/>
          <w:szCs w:val="21"/>
        </w:rPr>
        <w:t>shake</w:t>
      </w:r>
      <w:r>
        <w:rPr>
          <w:sz w:val="21"/>
          <w:szCs w:val="21"/>
        </w:rPr>
        <w:t xml:space="preserve"> intensity or financial payout perspective then this is valuable information for </w:t>
      </w:r>
      <w:r w:rsidR="00A322D2">
        <w:rPr>
          <w:sz w:val="21"/>
          <w:szCs w:val="21"/>
        </w:rPr>
        <w:t>our</w:t>
      </w:r>
      <w:r>
        <w:rPr>
          <w:sz w:val="21"/>
          <w:szCs w:val="21"/>
        </w:rPr>
        <w:t xml:space="preserve"> markets to factor in.</w:t>
      </w:r>
    </w:p>
    <w:p w14:paraId="4E98AA13" w14:textId="77777777" w:rsidR="00A01A2C" w:rsidRDefault="00A01A2C" w:rsidP="00A01A2C">
      <w:pPr>
        <w:pStyle w:val="NoSpacing"/>
        <w:rPr>
          <w:sz w:val="21"/>
          <w:szCs w:val="21"/>
        </w:rPr>
      </w:pPr>
    </w:p>
    <w:p w14:paraId="0B14810F" w14:textId="0CF2E511" w:rsidR="0043200F" w:rsidRPr="00726846" w:rsidRDefault="006B05F1" w:rsidP="0043200F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Policy Period – These coverages can be </w:t>
      </w:r>
      <w:r w:rsidR="007E008D">
        <w:rPr>
          <w:sz w:val="21"/>
          <w:szCs w:val="21"/>
        </w:rPr>
        <w:t xml:space="preserve">formed on an annual basis or just for </w:t>
      </w:r>
      <w:r w:rsidR="003A3EA1">
        <w:rPr>
          <w:sz w:val="21"/>
          <w:szCs w:val="21"/>
        </w:rPr>
        <w:t>a desired period (a period of construction for example)</w:t>
      </w:r>
      <w:r w:rsidR="00726846">
        <w:rPr>
          <w:sz w:val="21"/>
          <w:szCs w:val="21"/>
        </w:rPr>
        <w:t>.</w:t>
      </w:r>
    </w:p>
    <w:p w14:paraId="1B5AD7B8" w14:textId="77777777" w:rsidR="00D42D2D" w:rsidRDefault="00D42D2D" w:rsidP="0043200F">
      <w:pPr>
        <w:pStyle w:val="NoSpacing"/>
        <w:rPr>
          <w:sz w:val="18"/>
          <w:szCs w:val="18"/>
        </w:rPr>
      </w:pPr>
    </w:p>
    <w:p w14:paraId="4F6FA078" w14:textId="77777777" w:rsidR="003753AE" w:rsidRDefault="003753AE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2ED17300" w14:textId="7F6EE611" w:rsidR="0043200F" w:rsidRPr="00C13B47" w:rsidRDefault="00C13B47" w:rsidP="0043200F">
      <w:pPr>
        <w:pStyle w:val="NoSpacing"/>
        <w:rPr>
          <w:b/>
          <w:bCs/>
          <w:sz w:val="21"/>
          <w:szCs w:val="21"/>
          <w:u w:val="single"/>
        </w:rPr>
      </w:pPr>
      <w:r w:rsidRPr="00C13B47">
        <w:rPr>
          <w:b/>
          <w:bCs/>
          <w:sz w:val="21"/>
          <w:szCs w:val="21"/>
          <w:u w:val="single"/>
        </w:rPr>
        <w:t>Contacting Us</w:t>
      </w:r>
    </w:p>
    <w:p w14:paraId="10EB27DA" w14:textId="0A0B3892" w:rsidR="00C13B47" w:rsidRPr="00C13B47" w:rsidRDefault="00C13B47" w:rsidP="0043200F">
      <w:pPr>
        <w:pStyle w:val="NoSpacing"/>
        <w:rPr>
          <w:sz w:val="18"/>
          <w:szCs w:val="18"/>
        </w:rPr>
      </w:pPr>
    </w:p>
    <w:p w14:paraId="6B85FD4C" w14:textId="3EC143C8" w:rsidR="00C13B47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John Warwick</w:t>
      </w:r>
    </w:p>
    <w:p w14:paraId="485854E1" w14:textId="26CD70DA" w:rsidR="0043200F" w:rsidRDefault="006171A3" w:rsidP="0043200F">
      <w:pPr>
        <w:pStyle w:val="NoSpacing"/>
        <w:rPr>
          <w:color w:val="0070C0"/>
          <w:sz w:val="21"/>
          <w:szCs w:val="21"/>
        </w:rPr>
      </w:pPr>
      <w:hyperlink r:id="rId9" w:history="1">
        <w:r w:rsidR="003753AE" w:rsidRPr="002E3544">
          <w:rPr>
            <w:rStyle w:val="Hyperlink"/>
            <w:sz w:val="21"/>
            <w:szCs w:val="21"/>
          </w:rPr>
          <w:t>john.warwick@excessweather.com</w:t>
        </w:r>
      </w:hyperlink>
    </w:p>
    <w:p w14:paraId="12C0EE26" w14:textId="2F39B20C" w:rsidR="0043200F" w:rsidRPr="00C13B47" w:rsidRDefault="0043200F" w:rsidP="0043200F">
      <w:pPr>
        <w:pStyle w:val="NoSpacing"/>
        <w:rPr>
          <w:sz w:val="18"/>
          <w:szCs w:val="18"/>
        </w:rPr>
      </w:pPr>
    </w:p>
    <w:p w14:paraId="691D11FF" w14:textId="090DDD6E" w:rsidR="0043200F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Jamie Warwick</w:t>
      </w:r>
    </w:p>
    <w:p w14:paraId="3EF45C59" w14:textId="7308C6D3" w:rsidR="0043200F" w:rsidRDefault="006171A3" w:rsidP="0043200F">
      <w:pPr>
        <w:pStyle w:val="NoSpacing"/>
        <w:rPr>
          <w:color w:val="0070C0"/>
          <w:sz w:val="21"/>
          <w:szCs w:val="21"/>
        </w:rPr>
      </w:pPr>
      <w:hyperlink r:id="rId10" w:history="1">
        <w:r w:rsidR="003753AE" w:rsidRPr="002E3544">
          <w:rPr>
            <w:rStyle w:val="Hyperlink"/>
            <w:sz w:val="21"/>
            <w:szCs w:val="21"/>
          </w:rPr>
          <w:t>jamie.warwick@excessweather.com</w:t>
        </w:r>
      </w:hyperlink>
    </w:p>
    <w:p w14:paraId="7B38E518" w14:textId="355CF1FD" w:rsidR="003753AE" w:rsidRDefault="003753AE" w:rsidP="0043200F">
      <w:pPr>
        <w:pStyle w:val="NoSpacing"/>
        <w:rPr>
          <w:color w:val="0070C0"/>
          <w:sz w:val="21"/>
          <w:szCs w:val="21"/>
        </w:rPr>
      </w:pPr>
    </w:p>
    <w:p w14:paraId="07C42669" w14:textId="47F6C190" w:rsidR="003753AE" w:rsidRPr="007A69BF" w:rsidRDefault="003753AE" w:rsidP="0043200F">
      <w:pPr>
        <w:pStyle w:val="NoSpacing"/>
        <w:rPr>
          <w:color w:val="0070C0"/>
          <w:sz w:val="21"/>
          <w:szCs w:val="21"/>
          <w:u w:val="single"/>
        </w:rPr>
      </w:pPr>
      <w:r w:rsidRPr="003753AE">
        <w:rPr>
          <w:color w:val="0070C0"/>
          <w:sz w:val="21"/>
          <w:szCs w:val="21"/>
          <w:u w:val="single"/>
        </w:rPr>
        <w:t>excessweather.com</w:t>
      </w:r>
    </w:p>
    <w:sectPr w:rsidR="003753AE" w:rsidRPr="007A69BF" w:rsidSect="00BC60D0">
      <w:footerReference w:type="default" r:id="rId11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9B5C4E" w14:textId="77777777" w:rsidR="00DB3A38" w:rsidRDefault="00DB3A38" w:rsidP="008D3904">
      <w:pPr>
        <w:spacing w:after="0" w:line="240" w:lineRule="auto"/>
      </w:pPr>
      <w:r>
        <w:separator/>
      </w:r>
    </w:p>
  </w:endnote>
  <w:endnote w:type="continuationSeparator" w:id="0">
    <w:p w14:paraId="062AB301" w14:textId="77777777" w:rsidR="00DB3A38" w:rsidRDefault="00DB3A38" w:rsidP="008D3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758C5" w14:textId="4C0B8670" w:rsidR="007A69BF" w:rsidRPr="007A69BF" w:rsidRDefault="007A69BF" w:rsidP="007A69BF">
    <w:pPr>
      <w:spacing w:after="0" w:line="240" w:lineRule="auto"/>
      <w:rPr>
        <w:rFonts w:ascii="Calibri" w:eastAsia="Calibri" w:hAnsi="Calibri" w:cs="Times New Roman"/>
        <w:color w:val="A6A6A6"/>
        <w:sz w:val="14"/>
        <w:szCs w:val="14"/>
      </w:rPr>
    </w:pPr>
    <w:r>
      <w:rPr>
        <w:rFonts w:ascii="Microsoft Sans Serif" w:hAnsi="Microsoft Sans Serif" w:cs="Microsoft Sans Serif"/>
        <w:noProof/>
        <w:color w:val="0070C0"/>
        <w:sz w:val="44"/>
        <w:szCs w:val="4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C47D06" wp14:editId="599F2978">
              <wp:simplePos x="0" y="0"/>
              <wp:positionH relativeFrom="page">
                <wp:posOffset>0</wp:posOffset>
              </wp:positionH>
              <wp:positionV relativeFrom="paragraph">
                <wp:posOffset>-77470</wp:posOffset>
              </wp:positionV>
              <wp:extent cx="7772400" cy="0"/>
              <wp:effectExtent l="0" t="0" r="19050" b="38100"/>
              <wp:wrapNone/>
              <wp:docPr id="22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25400">
                        <a:gradFill>
                          <a:gsLst>
                            <a:gs pos="0">
                              <a:srgbClr val="0070C0"/>
                            </a:gs>
                            <a:gs pos="50000">
                              <a:schemeClr val="bg1"/>
                            </a:gs>
                            <a:gs pos="40000">
                              <a:srgbClr val="0070C0"/>
                            </a:gs>
                            <a:gs pos="60000">
                              <a:srgbClr val="FF0000"/>
                            </a:gs>
                            <a:gs pos="100000">
                              <a:srgbClr val="FF0000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5CBD8E" id="Straight Connector 2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6.1pt" to="612pt,-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8JHQIAABkFAAAOAAAAZHJzL2Uyb0RvYy54bWysVMtu2zAQvBfoPxC815KNJi4Eyzk4cC9F&#10;azTtB9AUKRHgC0vWsv++S8pS0lqHJqgPNB87uzszpDYPZ6PJSUBQztZ0uSgpEZa7Rtm2pj9/7D98&#10;oiREZhumnRU1vYhAH7bv3216X4mV65xuBBBMYkPV+5p2MfqqKALvhGFh4byweCgdGBZxCW3RAOsx&#10;u9HFqizvi95B48FxEQLuPg6HdJvzSyl4/CZlEJHommJvMY+Qx2Mai+2GVS0w3yl+bYO9oQvDlMWi&#10;U6pHFhn5BeomlVEcXHAyLrgzhZNScZE5IJtl+Rebp455kbmgOMFPMoX/l5Z/PR2AqKamqxUllhn0&#10;6CkCU20Xyc5Ziwo6IHiISvU+VAjY2QNcV8EfINE+SzDpHwmRc1b3MqkrzpFw3Fyv16uPJZrAx7Pi&#10;GeghxM/CGZImNdXKJuKsYqcvIWIxDB1D0ra2pMeW71K+tEYHm73SOs8DQoYJ8Q61GkICtMedBnJi&#10;6SqU63KX3cfEbXgZfVfiLyfNl1BMmGO7TCLcALCHEfCPJe7nEft93p+rsUwnMzxuILm7K38UkbD0&#10;DlHzwJkW6PLEeRIMEdoirWTuYGeexYsWSRZtvwuJFwQNXM6pwjgXNo7K5OgEk2jGBJyV80/gNT5B&#10;RX62rwFPiFzZ2TiBjbIO5tqO57FlOcSPCgy8kwRH11zyRc/S4PsbvB++FemBv1xn+PMXbfsbAAD/&#10;/wMAUEsDBBQABgAIAAAAIQCz/cLS3QAAAAkBAAAPAAAAZHJzL2Rvd25yZXYueG1sTI9RS8MwFIXf&#10;Bf9DuIJvW7o4RLqmY4pOkMFwCttj1tw2xeSmNNnW/XszGOjjPedw7neK+eAsO2IfWk8SJuMMGFLl&#10;dUuNhO+vt9ETsBAVaWU9oYQzBpiXtzeFyrU/0SceN7FhqYRCriSYGLuc81AZdCqMfYeUvNr3TsV0&#10;9g3XvTqlcme5yLJH7lRL6YNRHb4YrH42Byfh/WPptw/n19ruzDLUbvq8Mmsj5f3dsJgBizjEvzBc&#10;8BM6lIlp7w+kA7MS0pAoYTQRAtjFFmKapP1V4mXB/y8ofwEAAP//AwBQSwECLQAUAAYACAAAACEA&#10;toM4kv4AAADhAQAAEwAAAAAAAAAAAAAAAAAAAAAAW0NvbnRlbnRfVHlwZXNdLnhtbFBLAQItABQA&#10;BgAIAAAAIQA4/SH/1gAAAJQBAAALAAAAAAAAAAAAAAAAAC8BAABfcmVscy8ucmVsc1BLAQItABQA&#10;BgAIAAAAIQC7Yh8JHQIAABkFAAAOAAAAAAAAAAAAAAAAAC4CAABkcnMvZTJvRG9jLnhtbFBLAQIt&#10;ABQABgAIAAAAIQCz/cLS3QAAAAkBAAAPAAAAAAAAAAAAAAAAAHcEAABkcnMvZG93bnJldi54bWxQ&#10;SwUGAAAAAAQABADzAAAAgQUAAAAA&#10;" strokeweight="2pt">
              <v:stroke joinstyle="miter"/>
              <w10:wrap anchorx="page"/>
            </v:line>
          </w:pict>
        </mc:Fallback>
      </mc:AlternateConten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No 2 Limited is registered in England &amp; Wales under company 9317390. Registered Office: 8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Churton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,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Birchanger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, Bishop’s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Stortford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, Herts CM23 5FF.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No 2 Limited is an agent of Cornerstone Insurance Brokers Limited, which company is an Appointed Representative of Independent Broking Solutions Limited.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is a trading name of Independent Broking Solutions Limited.</w:t>
    </w:r>
  </w:p>
  <w:p w14:paraId="30B542F4" w14:textId="3BBFE6F1" w:rsidR="007A69BF" w:rsidRPr="007A69BF" w:rsidRDefault="007A69BF" w:rsidP="007A69BF">
    <w:pPr>
      <w:spacing w:after="0" w:line="240" w:lineRule="auto"/>
      <w:ind w:left="720" w:firstLine="720"/>
      <w:rPr>
        <w:rFonts w:ascii="Calibri" w:eastAsia="Calibri" w:hAnsi="Calibri" w:cs="Times New Roman"/>
        <w:color w:val="A6A6A6"/>
        <w:sz w:val="14"/>
        <w:szCs w:val="14"/>
      </w:rPr>
    </w:pPr>
    <w:r w:rsidRPr="007A69BF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62336" behindDoc="1" locked="0" layoutInCell="1" allowOverlap="1" wp14:anchorId="1B3F0962" wp14:editId="5C57A946">
          <wp:simplePos x="0" y="0"/>
          <wp:positionH relativeFrom="column">
            <wp:posOffset>5819775</wp:posOffset>
          </wp:positionH>
          <wp:positionV relativeFrom="paragraph">
            <wp:posOffset>15240</wp:posOffset>
          </wp:positionV>
          <wp:extent cx="561975" cy="333375"/>
          <wp:effectExtent l="0" t="0" r="9525" b="9525"/>
          <wp:wrapTight wrapText="bothSides">
            <wp:wrapPolygon edited="0">
              <wp:start x="0" y="0"/>
              <wp:lineTo x="0" y="20983"/>
              <wp:lineTo x="21234" y="20983"/>
              <wp:lineTo x="21234" y="0"/>
              <wp:lineTo x="0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61737C" w14:textId="26AE7834" w:rsidR="008D3904" w:rsidRPr="007A69BF" w:rsidRDefault="007A69BF" w:rsidP="007A69BF">
    <w:pPr>
      <w:spacing w:after="0" w:line="240" w:lineRule="auto"/>
      <w:rPr>
        <w:rFonts w:ascii="Microsoft Sans Serif" w:eastAsia="Times New Roman" w:hAnsi="Microsoft Sans Serif" w:cs="Microsoft Sans Serif"/>
        <w:color w:val="A6A6A6"/>
        <w:sz w:val="40"/>
        <w:szCs w:val="40"/>
      </w:rPr>
    </w:pPr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Independent Broking Solutions Limited is </w:t>
    </w:r>
    <w:r w:rsidRPr="007A69BF">
      <w:rPr>
        <w:rFonts w:ascii="Calibri" w:eastAsia="Calibri" w:hAnsi="Calibri" w:cs="Times New Roman"/>
        <w:color w:val="A6A6A6"/>
        <w:sz w:val="14"/>
        <w:szCs w:val="14"/>
        <w:lang w:val="en-GB"/>
      </w:rPr>
      <w:t>authorised</w:t>
    </w:r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and regulated by the Financial Conduct Authority, registration number 312026. Broker at Lloyd’s number 1179.Registered Office: Unit 2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Kildegaard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Business Park, </w:t>
    </w:r>
    <w:proofErr w:type="spellStart"/>
    <w:r w:rsidRPr="007A69BF">
      <w:rPr>
        <w:rFonts w:ascii="Calibri" w:eastAsia="Calibri" w:hAnsi="Calibri" w:cs="Times New Roman"/>
        <w:color w:val="A6A6A6"/>
        <w:sz w:val="14"/>
        <w:szCs w:val="14"/>
      </w:rPr>
      <w:t>Easthorpe</w:t>
    </w:r>
    <w:proofErr w:type="spellEnd"/>
    <w:r w:rsidRPr="007A69BF">
      <w:rPr>
        <w:rFonts w:ascii="Calibri" w:eastAsia="Calibri" w:hAnsi="Calibri" w:cs="Times New Roman"/>
        <w:color w:val="A6A6A6"/>
        <w:sz w:val="14"/>
        <w:szCs w:val="14"/>
      </w:rPr>
      <w:t xml:space="preserve"> Road, </w:t>
    </w:r>
    <w:proofErr w:type="spellStart"/>
    <w:proofErr w:type="gramStart"/>
    <w:r w:rsidRPr="007A69BF">
      <w:rPr>
        <w:rFonts w:ascii="Calibri" w:eastAsia="Calibri" w:hAnsi="Calibri" w:cs="Times New Roman"/>
        <w:color w:val="A6A6A6"/>
        <w:sz w:val="14"/>
        <w:szCs w:val="14"/>
      </w:rPr>
      <w:t>Easthorpe,Colchester</w:t>
    </w:r>
    <w:proofErr w:type="spellEnd"/>
    <w:proofErr w:type="gramEnd"/>
    <w:r w:rsidRPr="007A69BF">
      <w:rPr>
        <w:rFonts w:ascii="Calibri" w:eastAsia="Calibri" w:hAnsi="Calibri" w:cs="Times New Roman"/>
        <w:color w:val="A6A6A6"/>
        <w:sz w:val="14"/>
        <w:szCs w:val="14"/>
      </w:rPr>
      <w:t>, Essex CO5 9HE. Registered in England &amp; Wales No 00616849.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64FFF" w14:textId="77777777" w:rsidR="00DB3A38" w:rsidRDefault="00DB3A38" w:rsidP="008D3904">
      <w:pPr>
        <w:spacing w:after="0" w:line="240" w:lineRule="auto"/>
      </w:pPr>
      <w:r>
        <w:separator/>
      </w:r>
    </w:p>
  </w:footnote>
  <w:footnote w:type="continuationSeparator" w:id="0">
    <w:p w14:paraId="6BB45BB9" w14:textId="77777777" w:rsidR="00DB3A38" w:rsidRDefault="00DB3A38" w:rsidP="008D3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316149C"/>
    <w:multiLevelType w:val="hybridMultilevel"/>
    <w:tmpl w:val="4A18F936"/>
    <w:lvl w:ilvl="0" w:tplc="EBBE6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933E1"/>
    <w:multiLevelType w:val="hybridMultilevel"/>
    <w:tmpl w:val="0900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31C8A"/>
    <w:multiLevelType w:val="hybridMultilevel"/>
    <w:tmpl w:val="84B0E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16E2D"/>
    <w:multiLevelType w:val="hybridMultilevel"/>
    <w:tmpl w:val="5B9CC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2MDMzNbM0MzWxMDdT0lEKTi0uzszPAykwNK0FALuoHLUtAAAA"/>
  </w:docVars>
  <w:rsids>
    <w:rsidRoot w:val="00554C69"/>
    <w:rsid w:val="00001FFF"/>
    <w:rsid w:val="00005A0B"/>
    <w:rsid w:val="00007ACE"/>
    <w:rsid w:val="00023196"/>
    <w:rsid w:val="00037143"/>
    <w:rsid w:val="00055C55"/>
    <w:rsid w:val="00074591"/>
    <w:rsid w:val="00077185"/>
    <w:rsid w:val="000D30A4"/>
    <w:rsid w:val="000E5333"/>
    <w:rsid w:val="00141209"/>
    <w:rsid w:val="00180496"/>
    <w:rsid w:val="001B2E7F"/>
    <w:rsid w:val="001C11E6"/>
    <w:rsid w:val="001D3C50"/>
    <w:rsid w:val="002138BD"/>
    <w:rsid w:val="002319D6"/>
    <w:rsid w:val="002530CA"/>
    <w:rsid w:val="002534B7"/>
    <w:rsid w:val="00266EF5"/>
    <w:rsid w:val="00273FA0"/>
    <w:rsid w:val="002A1F0A"/>
    <w:rsid w:val="002A5174"/>
    <w:rsid w:val="002B06F5"/>
    <w:rsid w:val="002D0B0F"/>
    <w:rsid w:val="002D5119"/>
    <w:rsid w:val="002E5845"/>
    <w:rsid w:val="002F0D07"/>
    <w:rsid w:val="00312192"/>
    <w:rsid w:val="00330FEA"/>
    <w:rsid w:val="003314DB"/>
    <w:rsid w:val="0033234D"/>
    <w:rsid w:val="00336D62"/>
    <w:rsid w:val="00350C3C"/>
    <w:rsid w:val="00370799"/>
    <w:rsid w:val="003753AE"/>
    <w:rsid w:val="003851E5"/>
    <w:rsid w:val="00396D3F"/>
    <w:rsid w:val="003A3EA1"/>
    <w:rsid w:val="003A7556"/>
    <w:rsid w:val="003B6B5C"/>
    <w:rsid w:val="003C0D6F"/>
    <w:rsid w:val="003C4A7E"/>
    <w:rsid w:val="003C5633"/>
    <w:rsid w:val="003D63AF"/>
    <w:rsid w:val="003F5AAA"/>
    <w:rsid w:val="0043200F"/>
    <w:rsid w:val="004544EE"/>
    <w:rsid w:val="004605CE"/>
    <w:rsid w:val="0046611D"/>
    <w:rsid w:val="00482AAF"/>
    <w:rsid w:val="00487EA7"/>
    <w:rsid w:val="00490484"/>
    <w:rsid w:val="00491F25"/>
    <w:rsid w:val="00492D86"/>
    <w:rsid w:val="004A10F5"/>
    <w:rsid w:val="004B7B18"/>
    <w:rsid w:val="004C5B7B"/>
    <w:rsid w:val="004D57BF"/>
    <w:rsid w:val="004E7E1B"/>
    <w:rsid w:val="00505DFC"/>
    <w:rsid w:val="00526734"/>
    <w:rsid w:val="00530268"/>
    <w:rsid w:val="00547BDC"/>
    <w:rsid w:val="00554C69"/>
    <w:rsid w:val="005566D0"/>
    <w:rsid w:val="00585118"/>
    <w:rsid w:val="005B751E"/>
    <w:rsid w:val="005D1A79"/>
    <w:rsid w:val="005D291D"/>
    <w:rsid w:val="005E79CB"/>
    <w:rsid w:val="00607156"/>
    <w:rsid w:val="006079A7"/>
    <w:rsid w:val="006171A3"/>
    <w:rsid w:val="00631B50"/>
    <w:rsid w:val="006364C7"/>
    <w:rsid w:val="00643235"/>
    <w:rsid w:val="0065489D"/>
    <w:rsid w:val="00661762"/>
    <w:rsid w:val="006645D5"/>
    <w:rsid w:val="00675F6C"/>
    <w:rsid w:val="00676E4A"/>
    <w:rsid w:val="0068259D"/>
    <w:rsid w:val="0068680E"/>
    <w:rsid w:val="00697AE0"/>
    <w:rsid w:val="006A1221"/>
    <w:rsid w:val="006A3291"/>
    <w:rsid w:val="006B05F1"/>
    <w:rsid w:val="007142F2"/>
    <w:rsid w:val="00726846"/>
    <w:rsid w:val="00736422"/>
    <w:rsid w:val="007A69BF"/>
    <w:rsid w:val="007B396C"/>
    <w:rsid w:val="007D7556"/>
    <w:rsid w:val="007E008D"/>
    <w:rsid w:val="007E75D0"/>
    <w:rsid w:val="008020BA"/>
    <w:rsid w:val="008477BA"/>
    <w:rsid w:val="00851C48"/>
    <w:rsid w:val="008909FF"/>
    <w:rsid w:val="00894F7A"/>
    <w:rsid w:val="008B6E09"/>
    <w:rsid w:val="008C4315"/>
    <w:rsid w:val="008C5265"/>
    <w:rsid w:val="008D3904"/>
    <w:rsid w:val="008F187C"/>
    <w:rsid w:val="008F1E30"/>
    <w:rsid w:val="008F2218"/>
    <w:rsid w:val="009038F8"/>
    <w:rsid w:val="0090448E"/>
    <w:rsid w:val="00910F93"/>
    <w:rsid w:val="009166E1"/>
    <w:rsid w:val="00933F90"/>
    <w:rsid w:val="00954033"/>
    <w:rsid w:val="009A5030"/>
    <w:rsid w:val="009A6ACF"/>
    <w:rsid w:val="009C5ECC"/>
    <w:rsid w:val="009D46F2"/>
    <w:rsid w:val="009E1D27"/>
    <w:rsid w:val="009E2A57"/>
    <w:rsid w:val="009E402E"/>
    <w:rsid w:val="009F773C"/>
    <w:rsid w:val="00A01A2C"/>
    <w:rsid w:val="00A25F39"/>
    <w:rsid w:val="00A322D2"/>
    <w:rsid w:val="00A85550"/>
    <w:rsid w:val="00A95F5C"/>
    <w:rsid w:val="00AC1C9E"/>
    <w:rsid w:val="00AF2081"/>
    <w:rsid w:val="00AF3B16"/>
    <w:rsid w:val="00B15D14"/>
    <w:rsid w:val="00B22D44"/>
    <w:rsid w:val="00B64DF8"/>
    <w:rsid w:val="00B85BD5"/>
    <w:rsid w:val="00BA239B"/>
    <w:rsid w:val="00BB351E"/>
    <w:rsid w:val="00BC60D0"/>
    <w:rsid w:val="00BF598D"/>
    <w:rsid w:val="00C06C15"/>
    <w:rsid w:val="00C075EE"/>
    <w:rsid w:val="00C13B47"/>
    <w:rsid w:val="00C141A1"/>
    <w:rsid w:val="00C56DA1"/>
    <w:rsid w:val="00C73DAC"/>
    <w:rsid w:val="00CB3D7D"/>
    <w:rsid w:val="00CC5243"/>
    <w:rsid w:val="00CC7FD0"/>
    <w:rsid w:val="00D23E72"/>
    <w:rsid w:val="00D42D2D"/>
    <w:rsid w:val="00D4543B"/>
    <w:rsid w:val="00D64C1C"/>
    <w:rsid w:val="00D70E05"/>
    <w:rsid w:val="00D72B4F"/>
    <w:rsid w:val="00D9770D"/>
    <w:rsid w:val="00DB3A38"/>
    <w:rsid w:val="00DD188A"/>
    <w:rsid w:val="00DD353A"/>
    <w:rsid w:val="00DE1E7F"/>
    <w:rsid w:val="00DF625F"/>
    <w:rsid w:val="00E0082C"/>
    <w:rsid w:val="00E10137"/>
    <w:rsid w:val="00E27EED"/>
    <w:rsid w:val="00E43A6E"/>
    <w:rsid w:val="00E46794"/>
    <w:rsid w:val="00E57E7E"/>
    <w:rsid w:val="00E67764"/>
    <w:rsid w:val="00E71EA6"/>
    <w:rsid w:val="00E90E8A"/>
    <w:rsid w:val="00EA4CE1"/>
    <w:rsid w:val="00EB61F0"/>
    <w:rsid w:val="00F042BF"/>
    <w:rsid w:val="00F244B3"/>
    <w:rsid w:val="00F27444"/>
    <w:rsid w:val="00F36A2E"/>
    <w:rsid w:val="00F60BE4"/>
    <w:rsid w:val="00F70CC8"/>
    <w:rsid w:val="00F90A05"/>
    <w:rsid w:val="00FC01D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1C0"/>
  <w15:chartTrackingRefBased/>
  <w15:docId w15:val="{63564821-A3DC-4B20-8724-E02C018E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F93"/>
  </w:style>
  <w:style w:type="paragraph" w:styleId="Heading1">
    <w:name w:val="heading 1"/>
    <w:basedOn w:val="Normal"/>
    <w:next w:val="Normal"/>
    <w:link w:val="Heading1Char"/>
    <w:uiPriority w:val="9"/>
    <w:qFormat/>
    <w:rsid w:val="00910F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F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F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F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F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F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F9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F9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F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0F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6ACF"/>
    <w:pPr>
      <w:ind w:left="720"/>
      <w:contextualSpacing/>
    </w:pPr>
  </w:style>
  <w:style w:type="table" w:styleId="TableGrid">
    <w:name w:val="Table Grid"/>
    <w:basedOn w:val="TableNormal"/>
    <w:uiPriority w:val="39"/>
    <w:rsid w:val="0052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0F9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F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F9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F9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F93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10F9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F93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F9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0F9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10F93"/>
    <w:rPr>
      <w:b/>
      <w:bCs/>
    </w:rPr>
  </w:style>
  <w:style w:type="character" w:styleId="Emphasis">
    <w:name w:val="Emphasis"/>
    <w:basedOn w:val="DefaultParagraphFont"/>
    <w:uiPriority w:val="20"/>
    <w:qFormat/>
    <w:rsid w:val="00910F9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10F9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10F9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9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93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910F9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10F93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910F9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10F9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10F9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0F93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10F93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904"/>
  </w:style>
  <w:style w:type="paragraph" w:styleId="Footer">
    <w:name w:val="footer"/>
    <w:basedOn w:val="Normal"/>
    <w:link w:val="Foot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904"/>
  </w:style>
  <w:style w:type="character" w:styleId="PlaceholderText">
    <w:name w:val="Placeholder Text"/>
    <w:basedOn w:val="DefaultParagraphFont"/>
    <w:uiPriority w:val="99"/>
    <w:semiHidden/>
    <w:rsid w:val="008D390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75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mie.warwick@excessweathe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n.warwick@excessweather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5EE0-B99D-4916-9125-E71AC621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Warwick</dc:creator>
  <cp:keywords/>
  <dc:description/>
  <cp:lastModifiedBy>Jamie Warwick</cp:lastModifiedBy>
  <cp:revision>13</cp:revision>
  <cp:lastPrinted>2020-02-21T10:22:00Z</cp:lastPrinted>
  <dcterms:created xsi:type="dcterms:W3CDTF">2021-01-05T16:48:00Z</dcterms:created>
  <dcterms:modified xsi:type="dcterms:W3CDTF">2021-01-08T14:31:00Z</dcterms:modified>
</cp:coreProperties>
</file>