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0753CD" w14:textId="467E0142" w:rsidR="0043200F" w:rsidRPr="00C13B47" w:rsidRDefault="00C13B47" w:rsidP="00C13B47">
      <w:pPr>
        <w:pStyle w:val="NoSpacing"/>
        <w:jc w:val="center"/>
        <w:rPr>
          <w:rFonts w:ascii="Microsoft Sans Serif" w:hAnsi="Microsoft Sans Serif" w:cs="Microsoft Sans Serif"/>
          <w:color w:val="404040" w:themeColor="text1" w:themeTint="BF"/>
          <w:sz w:val="44"/>
          <w:szCs w:val="44"/>
        </w:rPr>
      </w:pPr>
      <w:r>
        <w:rPr>
          <w:rFonts w:ascii="Microsoft Sans Serif" w:hAnsi="Microsoft Sans Serif" w:cs="Microsoft Sans Serif"/>
          <w:noProof/>
          <w:color w:val="0070C0"/>
          <w:sz w:val="44"/>
          <w:szCs w:val="44"/>
        </w:rPr>
        <mc:AlternateContent>
          <mc:Choice Requires="wps">
            <w:drawing>
              <wp:anchor distT="0" distB="0" distL="114300" distR="114300" simplePos="0" relativeHeight="251660288" behindDoc="0" locked="0" layoutInCell="1" allowOverlap="1" wp14:anchorId="0E88F0F1" wp14:editId="372B5074">
                <wp:simplePos x="0" y="0"/>
                <wp:positionH relativeFrom="column">
                  <wp:posOffset>-904875</wp:posOffset>
                </wp:positionH>
                <wp:positionV relativeFrom="paragraph">
                  <wp:posOffset>390525</wp:posOffset>
                </wp:positionV>
                <wp:extent cx="77724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772400" cy="0"/>
                        </a:xfrm>
                        <a:prstGeom prst="line">
                          <a:avLst/>
                        </a:prstGeom>
                        <a:ln w="25400">
                          <a:gradFill>
                            <a:gsLst>
                              <a:gs pos="0">
                                <a:srgbClr val="0070C0"/>
                              </a:gs>
                              <a:gs pos="50000">
                                <a:schemeClr val="bg1"/>
                              </a:gs>
                              <a:gs pos="40000">
                                <a:srgbClr val="0070C0"/>
                              </a:gs>
                              <a:gs pos="60000">
                                <a:srgbClr val="FF0000"/>
                              </a:gs>
                              <a:gs pos="100000">
                                <a:srgbClr val="FF0000"/>
                              </a:gs>
                            </a:gsLst>
                            <a:lin ang="0" scaled="0"/>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4518D5"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1.25pt,30.75pt" to="540.7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" strokeweight="2pt">
                <v:stroke joinstyle="miter"/>
              </v:line>
            </w:pict>
          </mc:Fallback>
        </mc:AlternateContent>
      </w:r>
      <w:r>
        <w:rPr>
          <w:rFonts w:ascii="Microsoft Sans Serif" w:hAnsi="Microsoft Sans Serif" w:cs="Microsoft Sans Serif"/>
          <w:noProof/>
          <w:color w:val="0070C0"/>
          <w:sz w:val="44"/>
          <w:szCs w:val="44"/>
        </w:rPr>
        <mc:AlternateContent>
          <mc:Choice Requires="wps">
            <w:drawing>
              <wp:anchor distT="0" distB="0" distL="114300" distR="114300" simplePos="0" relativeHeight="251662336" behindDoc="0" locked="0" layoutInCell="1" allowOverlap="1" wp14:anchorId="2FDDB0B5" wp14:editId="1FEC9579">
                <wp:simplePos x="0" y="0"/>
                <wp:positionH relativeFrom="page">
                  <wp:posOffset>0</wp:posOffset>
                </wp:positionH>
                <wp:positionV relativeFrom="paragraph">
                  <wp:posOffset>-57150</wp:posOffset>
                </wp:positionV>
                <wp:extent cx="77724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7772400" cy="0"/>
                        </a:xfrm>
                        <a:prstGeom prst="line">
                          <a:avLst/>
                        </a:prstGeom>
                        <a:ln w="25400">
                          <a:gradFill>
                            <a:gsLst>
                              <a:gs pos="0">
                                <a:srgbClr val="0070C0"/>
                              </a:gs>
                              <a:gs pos="50000">
                                <a:schemeClr val="bg1"/>
                              </a:gs>
                              <a:gs pos="40000">
                                <a:srgbClr val="0070C0"/>
                              </a:gs>
                              <a:gs pos="60000">
                                <a:srgbClr val="FF0000"/>
                              </a:gs>
                              <a:gs pos="100000">
                                <a:srgbClr val="FF0000"/>
                              </a:gs>
                            </a:gsLst>
                            <a:lin ang="0" scaled="0"/>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FB24B1" id="Straight Connector 4" o:spid="_x0000_s1026" style="position:absolute;z-index:251662336;visibility:visible;mso-wrap-style:square;mso-wrap-distance-left:9pt;mso-wrap-distance-top:0;mso-wrap-distance-right:9pt;mso-wrap-distance-bottom:0;mso-position-horizontal:absolute;mso-position-horizontal-relative:page;mso-position-vertical:absolute;mso-position-vertical-relative:text" from="0,-4.5pt" to="61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" strokeweight="2pt">
                <v:stroke joinstyle="miter"/>
                <w10:wrap anchorx="page"/>
              </v:line>
            </w:pict>
          </mc:Fallback>
        </mc:AlternateContent>
      </w:r>
      <w:r w:rsidRPr="00C13B47">
        <w:rPr>
          <w:rFonts w:ascii="Microsoft Sans Serif" w:hAnsi="Microsoft Sans Serif" w:cs="Microsoft Sans Serif"/>
          <w:color w:val="0070C0"/>
          <w:sz w:val="44"/>
          <w:szCs w:val="44"/>
        </w:rPr>
        <w:t>e</w:t>
      </w:r>
      <w:r w:rsidRPr="00C13B47">
        <w:rPr>
          <w:rFonts w:ascii="Microsoft Sans Serif" w:hAnsi="Microsoft Sans Serif" w:cs="Microsoft Sans Serif"/>
          <w:color w:val="404040" w:themeColor="text1" w:themeTint="BF"/>
          <w:sz w:val="44"/>
          <w:szCs w:val="44"/>
        </w:rPr>
        <w:t>xcess</w:t>
      </w:r>
      <w:r w:rsidRPr="00C13B47">
        <w:rPr>
          <w:rFonts w:ascii="Microsoft Sans Serif" w:hAnsi="Microsoft Sans Serif" w:cs="Microsoft Sans Serif"/>
          <w:color w:val="FF0000"/>
          <w:sz w:val="44"/>
          <w:szCs w:val="44"/>
        </w:rPr>
        <w:t>w</w:t>
      </w:r>
      <w:r w:rsidRPr="00C13B47">
        <w:rPr>
          <w:rFonts w:ascii="Microsoft Sans Serif" w:hAnsi="Microsoft Sans Serif" w:cs="Microsoft Sans Serif"/>
          <w:color w:val="404040" w:themeColor="text1" w:themeTint="BF"/>
          <w:sz w:val="44"/>
          <w:szCs w:val="44"/>
        </w:rPr>
        <w:t>eather</w:t>
      </w:r>
    </w:p>
    <w:p w14:paraId="7B4079F5" w14:textId="4E8DDE11" w:rsidR="0043200F" w:rsidRDefault="0043200F" w:rsidP="00554C69">
      <w:pPr>
        <w:pStyle w:val="NoSpacing"/>
        <w:rPr>
          <w:sz w:val="21"/>
          <w:szCs w:val="21"/>
        </w:rPr>
      </w:pPr>
    </w:p>
    <w:p w14:paraId="77379146" w14:textId="67B115B5" w:rsidR="0043200F" w:rsidRPr="008B6E09" w:rsidRDefault="0043200F" w:rsidP="00554C69">
      <w:pPr>
        <w:pStyle w:val="NoSpacing"/>
        <w:rPr>
          <w:sz w:val="18"/>
          <w:szCs w:val="18"/>
        </w:rPr>
      </w:pPr>
    </w:p>
    <w:p w14:paraId="6FFB631F" w14:textId="3DA2047A" w:rsidR="00C13B47" w:rsidRPr="008B6E09" w:rsidRDefault="00C13B47" w:rsidP="00554C69">
      <w:pPr>
        <w:pStyle w:val="NoSpacing"/>
        <w:rPr>
          <w:sz w:val="18"/>
          <w:szCs w:val="18"/>
        </w:rPr>
      </w:pPr>
    </w:p>
    <w:p w14:paraId="4B9D7DF9" w14:textId="4EBC083F" w:rsidR="001C173C" w:rsidRPr="007E75D0" w:rsidRDefault="00554C69" w:rsidP="007E75D0">
      <w:pPr>
        <w:pStyle w:val="NoSpacing"/>
        <w:jc w:val="center"/>
        <w:rPr>
          <w:b/>
          <w:bCs/>
          <w:sz w:val="24"/>
          <w:szCs w:val="24"/>
          <w:u w:val="single"/>
        </w:rPr>
      </w:pPr>
      <w:r w:rsidRPr="007E75D0">
        <w:rPr>
          <w:b/>
          <w:bCs/>
          <w:sz w:val="24"/>
          <w:szCs w:val="24"/>
          <w:u w:val="single"/>
        </w:rPr>
        <w:t>P</w:t>
      </w:r>
      <w:r w:rsidR="00BA239B" w:rsidRPr="007E75D0">
        <w:rPr>
          <w:b/>
          <w:bCs/>
          <w:sz w:val="24"/>
          <w:szCs w:val="24"/>
          <w:u w:val="single"/>
        </w:rPr>
        <w:t xml:space="preserve">arametric </w:t>
      </w:r>
      <w:r w:rsidR="00B726C5">
        <w:rPr>
          <w:b/>
          <w:bCs/>
          <w:sz w:val="24"/>
          <w:szCs w:val="24"/>
          <w:u w:val="single"/>
        </w:rPr>
        <w:t>Crop</w:t>
      </w:r>
      <w:r w:rsidRPr="007E75D0">
        <w:rPr>
          <w:b/>
          <w:bCs/>
          <w:sz w:val="24"/>
          <w:szCs w:val="24"/>
          <w:u w:val="single"/>
        </w:rPr>
        <w:t xml:space="preserve"> Policie</w:t>
      </w:r>
      <w:r w:rsidR="004C5B7B">
        <w:rPr>
          <w:b/>
          <w:bCs/>
          <w:sz w:val="24"/>
          <w:szCs w:val="24"/>
          <w:u w:val="single"/>
        </w:rPr>
        <w:t>s</w:t>
      </w:r>
      <w:r w:rsidR="00213F0A">
        <w:rPr>
          <w:b/>
          <w:bCs/>
          <w:sz w:val="24"/>
          <w:szCs w:val="24"/>
          <w:u w:val="single"/>
        </w:rPr>
        <w:t xml:space="preserve"> – </w:t>
      </w:r>
      <w:r w:rsidR="00B726C5">
        <w:rPr>
          <w:b/>
          <w:bCs/>
          <w:sz w:val="24"/>
          <w:szCs w:val="24"/>
          <w:u w:val="single"/>
        </w:rPr>
        <w:t>Single/</w:t>
      </w:r>
      <w:proofErr w:type="spellStart"/>
      <w:r w:rsidR="00B726C5">
        <w:rPr>
          <w:b/>
          <w:bCs/>
          <w:sz w:val="24"/>
          <w:szCs w:val="24"/>
          <w:u w:val="single"/>
        </w:rPr>
        <w:t>Multi Peril</w:t>
      </w:r>
      <w:proofErr w:type="spellEnd"/>
      <w:r w:rsidR="00B726C5">
        <w:rPr>
          <w:b/>
          <w:bCs/>
          <w:sz w:val="24"/>
          <w:szCs w:val="24"/>
          <w:u w:val="single"/>
        </w:rPr>
        <w:t xml:space="preserve"> Cover</w:t>
      </w:r>
      <w:r w:rsidRPr="007E75D0">
        <w:rPr>
          <w:b/>
          <w:bCs/>
          <w:sz w:val="24"/>
          <w:szCs w:val="24"/>
          <w:u w:val="single"/>
        </w:rPr>
        <w:t>.</w:t>
      </w:r>
    </w:p>
    <w:p w14:paraId="6C23D767" w14:textId="42BC1A5E" w:rsidR="009F773C" w:rsidRDefault="009F773C" w:rsidP="00EB61F0">
      <w:pPr>
        <w:pStyle w:val="NoSpacing"/>
        <w:jc w:val="both"/>
        <w:rPr>
          <w:sz w:val="21"/>
          <w:szCs w:val="21"/>
        </w:rPr>
      </w:pPr>
    </w:p>
    <w:p w14:paraId="0447451A" w14:textId="6D1B4D21" w:rsidR="005614E3" w:rsidRPr="00F1372F" w:rsidRDefault="00CC5243" w:rsidP="00EB61F0">
      <w:pPr>
        <w:pStyle w:val="NoSpacing"/>
        <w:jc w:val="both"/>
        <w:rPr>
          <w:sz w:val="21"/>
          <w:szCs w:val="21"/>
        </w:rPr>
      </w:pPr>
      <w:r w:rsidRPr="00F1372F">
        <w:rPr>
          <w:sz w:val="21"/>
          <w:szCs w:val="21"/>
        </w:rPr>
        <w:t>Parametric policies have be</w:t>
      </w:r>
      <w:r w:rsidR="003D63AF" w:rsidRPr="00F1372F">
        <w:rPr>
          <w:sz w:val="21"/>
          <w:szCs w:val="21"/>
        </w:rPr>
        <w:t>come</w:t>
      </w:r>
      <w:r w:rsidRPr="00F1372F">
        <w:rPr>
          <w:sz w:val="21"/>
          <w:szCs w:val="21"/>
        </w:rPr>
        <w:t xml:space="preserve"> more and more</w:t>
      </w:r>
      <w:r w:rsidR="003D63AF" w:rsidRPr="00F1372F">
        <w:rPr>
          <w:sz w:val="21"/>
          <w:szCs w:val="21"/>
        </w:rPr>
        <w:t xml:space="preserve"> popular</w:t>
      </w:r>
      <w:r w:rsidRPr="00F1372F">
        <w:rPr>
          <w:sz w:val="21"/>
          <w:szCs w:val="21"/>
        </w:rPr>
        <w:t xml:space="preserve"> in recent years with weather being </w:t>
      </w:r>
      <w:r w:rsidR="00631B50" w:rsidRPr="00F1372F">
        <w:rPr>
          <w:sz w:val="21"/>
          <w:szCs w:val="21"/>
        </w:rPr>
        <w:t>the</w:t>
      </w:r>
      <w:r w:rsidRPr="00F1372F">
        <w:rPr>
          <w:sz w:val="21"/>
          <w:szCs w:val="21"/>
        </w:rPr>
        <w:t xml:space="preserve"> sector where they have really found their place</w:t>
      </w:r>
      <w:r w:rsidR="00F244B3" w:rsidRPr="00F1372F">
        <w:rPr>
          <w:sz w:val="21"/>
          <w:szCs w:val="21"/>
        </w:rPr>
        <w:t xml:space="preserve">. Weather derivatives have been traded for a </w:t>
      </w:r>
      <w:proofErr w:type="gramStart"/>
      <w:r w:rsidR="003D63AF" w:rsidRPr="00F1372F">
        <w:rPr>
          <w:sz w:val="21"/>
          <w:szCs w:val="21"/>
        </w:rPr>
        <w:t xml:space="preserve">many </w:t>
      </w:r>
      <w:r w:rsidR="00F244B3" w:rsidRPr="00F1372F">
        <w:rPr>
          <w:sz w:val="21"/>
          <w:szCs w:val="21"/>
        </w:rPr>
        <w:t>years</w:t>
      </w:r>
      <w:proofErr w:type="gramEnd"/>
      <w:r w:rsidR="00F244B3" w:rsidRPr="00F1372F">
        <w:rPr>
          <w:sz w:val="21"/>
          <w:szCs w:val="21"/>
        </w:rPr>
        <w:t xml:space="preserve"> and with the inclusion of an insurable interest, through a clear correlation between weather events and financial experience, </w:t>
      </w:r>
      <w:r w:rsidR="005B751E" w:rsidRPr="00F1372F">
        <w:rPr>
          <w:sz w:val="21"/>
          <w:szCs w:val="21"/>
        </w:rPr>
        <w:t>p</w:t>
      </w:r>
      <w:r w:rsidR="00F244B3" w:rsidRPr="00F1372F">
        <w:rPr>
          <w:sz w:val="21"/>
          <w:szCs w:val="21"/>
        </w:rPr>
        <w:t>arametric</w:t>
      </w:r>
      <w:r w:rsidR="003D63AF" w:rsidRPr="00F1372F">
        <w:rPr>
          <w:sz w:val="21"/>
          <w:szCs w:val="21"/>
        </w:rPr>
        <w:t xml:space="preserve"> coverage</w:t>
      </w:r>
      <w:r w:rsidR="00F244B3" w:rsidRPr="00F1372F">
        <w:rPr>
          <w:sz w:val="21"/>
          <w:szCs w:val="21"/>
        </w:rPr>
        <w:t xml:space="preserve"> ha</w:t>
      </w:r>
      <w:r w:rsidR="003D63AF" w:rsidRPr="00F1372F">
        <w:rPr>
          <w:sz w:val="21"/>
          <w:szCs w:val="21"/>
        </w:rPr>
        <w:t>s</w:t>
      </w:r>
      <w:r w:rsidR="00F244B3" w:rsidRPr="00F1372F">
        <w:rPr>
          <w:sz w:val="21"/>
          <w:szCs w:val="21"/>
        </w:rPr>
        <w:t xml:space="preserve"> now moved</w:t>
      </w:r>
      <w:r w:rsidR="005B751E" w:rsidRPr="00F1372F">
        <w:rPr>
          <w:sz w:val="21"/>
          <w:szCs w:val="21"/>
        </w:rPr>
        <w:t xml:space="preserve"> firmly</w:t>
      </w:r>
      <w:r w:rsidR="00F244B3" w:rsidRPr="00F1372F">
        <w:rPr>
          <w:sz w:val="21"/>
          <w:szCs w:val="21"/>
        </w:rPr>
        <w:t xml:space="preserve"> into the insurance space</w:t>
      </w:r>
      <w:r w:rsidR="002530CA" w:rsidRPr="00F1372F">
        <w:rPr>
          <w:sz w:val="21"/>
          <w:szCs w:val="21"/>
        </w:rPr>
        <w:t>.</w:t>
      </w:r>
      <w:r w:rsidR="00023527" w:rsidRPr="00F1372F">
        <w:rPr>
          <w:sz w:val="21"/>
          <w:szCs w:val="21"/>
        </w:rPr>
        <w:t xml:space="preserve"> </w:t>
      </w:r>
      <w:r w:rsidR="00B726C5">
        <w:rPr>
          <w:sz w:val="21"/>
          <w:szCs w:val="21"/>
        </w:rPr>
        <w:t xml:space="preserve">One of the key industries that could really benefit from parametric weather policies is the </w:t>
      </w:r>
      <w:proofErr w:type="spellStart"/>
      <w:r w:rsidR="00B726C5">
        <w:rPr>
          <w:sz w:val="21"/>
          <w:szCs w:val="21"/>
        </w:rPr>
        <w:t>agriculatural</w:t>
      </w:r>
      <w:proofErr w:type="spellEnd"/>
      <w:r w:rsidR="00B726C5">
        <w:rPr>
          <w:sz w:val="21"/>
          <w:szCs w:val="21"/>
        </w:rPr>
        <w:t xml:space="preserve"> sector.</w:t>
      </w:r>
    </w:p>
    <w:p w14:paraId="5E70B497" w14:textId="01E36C2F" w:rsidR="005614E3" w:rsidRDefault="005614E3" w:rsidP="00EB61F0">
      <w:pPr>
        <w:pStyle w:val="NoSpacing"/>
        <w:jc w:val="both"/>
        <w:rPr>
          <w:sz w:val="21"/>
          <w:szCs w:val="21"/>
        </w:rPr>
      </w:pPr>
    </w:p>
    <w:p w14:paraId="0CBA01F9" w14:textId="211D479E" w:rsidR="000B0F65" w:rsidRDefault="000B0F65" w:rsidP="00EB61F0">
      <w:pPr>
        <w:pStyle w:val="NoSpacing"/>
        <w:jc w:val="both"/>
        <w:rPr>
          <w:sz w:val="21"/>
          <w:szCs w:val="21"/>
        </w:rPr>
      </w:pPr>
      <w:r>
        <w:rPr>
          <w:sz w:val="21"/>
          <w:szCs w:val="21"/>
        </w:rPr>
        <w:t>Traditional crop insurance has been placed in the traditional market for a number of years. Large losses, resulting in hardening rates, have meant that traditional coverage has become more expensive for insurance buyers and there is room for a viable alternative.</w:t>
      </w:r>
      <w:r w:rsidR="001A3233">
        <w:rPr>
          <w:sz w:val="21"/>
          <w:szCs w:val="21"/>
        </w:rPr>
        <w:t xml:space="preserve"> Parametric insurance offers that viable alternative by looking at various factors which have given rise to losses in recent years. Excessweather has already worked on </w:t>
      </w:r>
      <w:proofErr w:type="spellStart"/>
      <w:r w:rsidR="001A3233">
        <w:rPr>
          <w:sz w:val="21"/>
          <w:szCs w:val="21"/>
        </w:rPr>
        <w:t>agriculatural</w:t>
      </w:r>
      <w:proofErr w:type="spellEnd"/>
      <w:r w:rsidR="001A3233">
        <w:rPr>
          <w:sz w:val="21"/>
          <w:szCs w:val="21"/>
        </w:rPr>
        <w:t xml:space="preserve"> examples from numerous countries around the world and assisting clients in those regions to access coverage against adverse weather conditions. Some examples of countries and crop types which we have assisted in structuring are below:</w:t>
      </w:r>
    </w:p>
    <w:p w14:paraId="7B5130F7" w14:textId="74D07940" w:rsidR="001A3233" w:rsidRDefault="001A3233" w:rsidP="00EB61F0">
      <w:pPr>
        <w:pStyle w:val="NoSpacing"/>
        <w:jc w:val="both"/>
        <w:rPr>
          <w:sz w:val="21"/>
          <w:szCs w:val="21"/>
        </w:rPr>
      </w:pPr>
    </w:p>
    <w:p w14:paraId="7CC88076" w14:textId="73EEA671" w:rsidR="001A3233" w:rsidRDefault="0019687C" w:rsidP="001A3233">
      <w:pPr>
        <w:pStyle w:val="NoSpacing"/>
        <w:numPr>
          <w:ilvl w:val="0"/>
          <w:numId w:val="16"/>
        </w:numPr>
        <w:jc w:val="both"/>
        <w:rPr>
          <w:sz w:val="21"/>
          <w:szCs w:val="21"/>
        </w:rPr>
      </w:pPr>
      <w:r>
        <w:rPr>
          <w:sz w:val="21"/>
          <w:szCs w:val="21"/>
        </w:rPr>
        <w:t>North America</w:t>
      </w:r>
      <w:r w:rsidR="001A3233">
        <w:rPr>
          <w:sz w:val="21"/>
          <w:szCs w:val="21"/>
        </w:rPr>
        <w:t xml:space="preserve"> – Various crop types including Sugar Beet, Cereal Crops, Hemp and Medicinal Marijuana</w:t>
      </w:r>
    </w:p>
    <w:p w14:paraId="59973850" w14:textId="07D402CF" w:rsidR="001A3233" w:rsidRDefault="0019687C" w:rsidP="001A3233">
      <w:pPr>
        <w:pStyle w:val="NoSpacing"/>
        <w:numPr>
          <w:ilvl w:val="0"/>
          <w:numId w:val="16"/>
        </w:numPr>
        <w:jc w:val="both"/>
        <w:rPr>
          <w:sz w:val="21"/>
          <w:szCs w:val="21"/>
        </w:rPr>
      </w:pPr>
      <w:r>
        <w:rPr>
          <w:sz w:val="21"/>
          <w:szCs w:val="21"/>
        </w:rPr>
        <w:t>South America</w:t>
      </w:r>
      <w:r w:rsidR="00B740F7">
        <w:rPr>
          <w:sz w:val="21"/>
          <w:szCs w:val="21"/>
        </w:rPr>
        <w:t xml:space="preserve"> – Soybeans</w:t>
      </w:r>
    </w:p>
    <w:p w14:paraId="6B7C68DB" w14:textId="7FFBE42F" w:rsidR="00B740F7" w:rsidRDefault="00B740F7" w:rsidP="001A3233">
      <w:pPr>
        <w:pStyle w:val="NoSpacing"/>
        <w:numPr>
          <w:ilvl w:val="0"/>
          <w:numId w:val="16"/>
        </w:numPr>
        <w:jc w:val="both"/>
        <w:rPr>
          <w:sz w:val="21"/>
          <w:szCs w:val="21"/>
        </w:rPr>
      </w:pPr>
      <w:r>
        <w:rPr>
          <w:sz w:val="21"/>
          <w:szCs w:val="21"/>
        </w:rPr>
        <w:t>Jamaica – Hemp</w:t>
      </w:r>
    </w:p>
    <w:p w14:paraId="69EEE30B" w14:textId="08D10979" w:rsidR="00B740F7" w:rsidRDefault="00B740F7" w:rsidP="001A3233">
      <w:pPr>
        <w:pStyle w:val="NoSpacing"/>
        <w:numPr>
          <w:ilvl w:val="0"/>
          <w:numId w:val="16"/>
        </w:numPr>
        <w:jc w:val="both"/>
        <w:rPr>
          <w:sz w:val="21"/>
          <w:szCs w:val="21"/>
        </w:rPr>
      </w:pPr>
      <w:r>
        <w:rPr>
          <w:sz w:val="21"/>
          <w:szCs w:val="21"/>
        </w:rPr>
        <w:t>Italy – Tomatoes and Grapes</w:t>
      </w:r>
    </w:p>
    <w:p w14:paraId="56651B68" w14:textId="12203087" w:rsidR="00B740F7" w:rsidRDefault="00B740F7" w:rsidP="001A3233">
      <w:pPr>
        <w:pStyle w:val="NoSpacing"/>
        <w:numPr>
          <w:ilvl w:val="0"/>
          <w:numId w:val="16"/>
        </w:numPr>
        <w:jc w:val="both"/>
        <w:rPr>
          <w:sz w:val="21"/>
          <w:szCs w:val="21"/>
        </w:rPr>
      </w:pPr>
      <w:r>
        <w:rPr>
          <w:sz w:val="21"/>
          <w:szCs w:val="21"/>
        </w:rPr>
        <w:t xml:space="preserve">Australia </w:t>
      </w:r>
      <w:r w:rsidR="007243F5">
        <w:rPr>
          <w:sz w:val="21"/>
          <w:szCs w:val="21"/>
        </w:rPr>
        <w:t>–</w:t>
      </w:r>
      <w:r>
        <w:rPr>
          <w:sz w:val="21"/>
          <w:szCs w:val="21"/>
        </w:rPr>
        <w:t xml:space="preserve"> Bananas</w:t>
      </w:r>
    </w:p>
    <w:p w14:paraId="4EE9BA14" w14:textId="302733BF" w:rsidR="007243F5" w:rsidRDefault="007243F5" w:rsidP="001A3233">
      <w:pPr>
        <w:pStyle w:val="NoSpacing"/>
        <w:numPr>
          <w:ilvl w:val="0"/>
          <w:numId w:val="16"/>
        </w:numPr>
        <w:jc w:val="both"/>
        <w:rPr>
          <w:sz w:val="21"/>
          <w:szCs w:val="21"/>
        </w:rPr>
      </w:pPr>
      <w:r>
        <w:rPr>
          <w:sz w:val="21"/>
          <w:szCs w:val="21"/>
        </w:rPr>
        <w:t>New Zealand - Hemp</w:t>
      </w:r>
    </w:p>
    <w:p w14:paraId="63FDF02F" w14:textId="61A179CF" w:rsidR="00023527" w:rsidRDefault="00023527" w:rsidP="00EB61F0">
      <w:pPr>
        <w:pStyle w:val="NoSpacing"/>
        <w:jc w:val="both"/>
        <w:rPr>
          <w:sz w:val="21"/>
          <w:szCs w:val="21"/>
        </w:rPr>
      </w:pPr>
    </w:p>
    <w:p w14:paraId="0ACAF1B7" w14:textId="6F8F3941" w:rsidR="00E24A60" w:rsidRDefault="00E24A60" w:rsidP="00EB61F0">
      <w:pPr>
        <w:pStyle w:val="NoSpacing"/>
        <w:jc w:val="both"/>
        <w:rPr>
          <w:sz w:val="21"/>
          <w:szCs w:val="21"/>
        </w:rPr>
      </w:pPr>
      <w:r w:rsidRPr="00F1372F">
        <w:rPr>
          <w:sz w:val="21"/>
          <w:szCs w:val="21"/>
        </w:rPr>
        <w:t>One of the primary reasons why weather phenomen</w:t>
      </w:r>
      <w:r>
        <w:rPr>
          <w:sz w:val="21"/>
          <w:szCs w:val="21"/>
        </w:rPr>
        <w:t>a</w:t>
      </w:r>
      <w:r w:rsidRPr="00F1372F">
        <w:rPr>
          <w:sz w:val="21"/>
          <w:szCs w:val="21"/>
        </w:rPr>
        <w:t xml:space="preserve"> are well suited to parametric covers is that </w:t>
      </w:r>
      <w:r>
        <w:rPr>
          <w:sz w:val="21"/>
          <w:szCs w:val="21"/>
        </w:rPr>
        <w:t>temperature and rainfall</w:t>
      </w:r>
      <w:r w:rsidRPr="00F1372F">
        <w:rPr>
          <w:sz w:val="21"/>
          <w:szCs w:val="21"/>
        </w:rPr>
        <w:t xml:space="preserve"> </w:t>
      </w:r>
      <w:r>
        <w:rPr>
          <w:sz w:val="21"/>
          <w:szCs w:val="21"/>
        </w:rPr>
        <w:t>(</w:t>
      </w:r>
      <w:r w:rsidRPr="00F1372F">
        <w:rPr>
          <w:sz w:val="21"/>
          <w:szCs w:val="21"/>
        </w:rPr>
        <w:t>along with other perils</w:t>
      </w:r>
      <w:r>
        <w:rPr>
          <w:sz w:val="21"/>
          <w:szCs w:val="21"/>
        </w:rPr>
        <w:t>)</w:t>
      </w:r>
      <w:r w:rsidRPr="00F1372F">
        <w:rPr>
          <w:sz w:val="21"/>
          <w:szCs w:val="21"/>
        </w:rPr>
        <w:t xml:space="preserve"> ha</w:t>
      </w:r>
      <w:r>
        <w:rPr>
          <w:sz w:val="21"/>
          <w:szCs w:val="21"/>
        </w:rPr>
        <w:t>ve</w:t>
      </w:r>
      <w:r w:rsidRPr="00F1372F">
        <w:rPr>
          <w:sz w:val="21"/>
          <w:szCs w:val="21"/>
        </w:rPr>
        <w:t xml:space="preserve"> been heavily documented and ha</w:t>
      </w:r>
      <w:r>
        <w:rPr>
          <w:sz w:val="21"/>
          <w:szCs w:val="21"/>
        </w:rPr>
        <w:t>ve</w:t>
      </w:r>
      <w:r w:rsidRPr="00F1372F">
        <w:rPr>
          <w:sz w:val="21"/>
          <w:szCs w:val="21"/>
        </w:rPr>
        <w:t xml:space="preserve"> a long data history. This allows markets to price deals far more accurately and reduce the basis risk in countries which have an extended weather station network.</w:t>
      </w:r>
      <w:r w:rsidR="00451E95">
        <w:rPr>
          <w:sz w:val="21"/>
          <w:szCs w:val="21"/>
        </w:rPr>
        <w:t xml:space="preserve"> Excessweather continues to w</w:t>
      </w:r>
      <w:r w:rsidR="007E12D9">
        <w:rPr>
          <w:sz w:val="21"/>
          <w:szCs w:val="21"/>
        </w:rPr>
        <w:t xml:space="preserve">ork and connect markets with data providers in order to </w:t>
      </w:r>
      <w:r w:rsidR="00A86EE8">
        <w:rPr>
          <w:sz w:val="21"/>
          <w:szCs w:val="21"/>
        </w:rPr>
        <w:t xml:space="preserve">have </w:t>
      </w:r>
      <w:r w:rsidR="00124FA3">
        <w:rPr>
          <w:sz w:val="21"/>
          <w:szCs w:val="21"/>
        </w:rPr>
        <w:t>multiple</w:t>
      </w:r>
      <w:r w:rsidR="00A86EE8">
        <w:rPr>
          <w:sz w:val="21"/>
          <w:szCs w:val="21"/>
        </w:rPr>
        <w:t xml:space="preserve"> channels available for different </w:t>
      </w:r>
      <w:r w:rsidR="00B22349">
        <w:rPr>
          <w:sz w:val="21"/>
          <w:szCs w:val="21"/>
        </w:rPr>
        <w:t xml:space="preserve">opportunities. </w:t>
      </w:r>
      <w:r w:rsidR="00124FA3">
        <w:rPr>
          <w:sz w:val="21"/>
          <w:szCs w:val="21"/>
        </w:rPr>
        <w:t>Technological advancements have led to s</w:t>
      </w:r>
      <w:r w:rsidR="00B22349">
        <w:rPr>
          <w:sz w:val="21"/>
          <w:szCs w:val="21"/>
        </w:rPr>
        <w:t>atellite data</w:t>
      </w:r>
      <w:r w:rsidR="007055E1">
        <w:rPr>
          <w:sz w:val="21"/>
          <w:szCs w:val="21"/>
        </w:rPr>
        <w:t xml:space="preserve"> </w:t>
      </w:r>
      <w:r w:rsidR="00B22349">
        <w:rPr>
          <w:sz w:val="21"/>
          <w:szCs w:val="21"/>
        </w:rPr>
        <w:t>becom</w:t>
      </w:r>
      <w:r w:rsidR="007055E1">
        <w:rPr>
          <w:sz w:val="21"/>
          <w:szCs w:val="21"/>
        </w:rPr>
        <w:t>ing</w:t>
      </w:r>
      <w:r w:rsidR="00B22349">
        <w:rPr>
          <w:sz w:val="21"/>
          <w:szCs w:val="21"/>
        </w:rPr>
        <w:t xml:space="preserve"> a key </w:t>
      </w:r>
      <w:r w:rsidR="000B61CD">
        <w:rPr>
          <w:sz w:val="21"/>
          <w:szCs w:val="21"/>
        </w:rPr>
        <w:t xml:space="preserve">source </w:t>
      </w:r>
      <w:proofErr w:type="gramStart"/>
      <w:r w:rsidR="000B61CD">
        <w:rPr>
          <w:sz w:val="21"/>
          <w:szCs w:val="21"/>
        </w:rPr>
        <w:t>of</w:t>
      </w:r>
      <w:r w:rsidR="00F91FD0">
        <w:rPr>
          <w:sz w:val="21"/>
          <w:szCs w:val="21"/>
        </w:rPr>
        <w:t xml:space="preserve"> </w:t>
      </w:r>
      <w:r w:rsidR="000B61CD">
        <w:rPr>
          <w:sz w:val="21"/>
          <w:szCs w:val="21"/>
        </w:rPr>
        <w:t xml:space="preserve"> information</w:t>
      </w:r>
      <w:proofErr w:type="gramEnd"/>
      <w:r w:rsidR="00454669">
        <w:rPr>
          <w:sz w:val="21"/>
          <w:szCs w:val="21"/>
        </w:rPr>
        <w:t xml:space="preserve"> in the weather sector, especially for rural agricultural deals</w:t>
      </w:r>
      <w:r w:rsidR="007055E1">
        <w:rPr>
          <w:sz w:val="21"/>
          <w:szCs w:val="21"/>
        </w:rPr>
        <w:t>.</w:t>
      </w:r>
    </w:p>
    <w:p w14:paraId="0802376F" w14:textId="77777777" w:rsidR="00E24A60" w:rsidRDefault="00E24A60" w:rsidP="00EB61F0">
      <w:pPr>
        <w:pStyle w:val="NoSpacing"/>
        <w:jc w:val="both"/>
        <w:rPr>
          <w:sz w:val="21"/>
          <w:szCs w:val="21"/>
        </w:rPr>
      </w:pPr>
    </w:p>
    <w:p w14:paraId="7ED0328E" w14:textId="7E68AB98" w:rsidR="00E86A65" w:rsidRDefault="005131D1" w:rsidP="007804DD">
      <w:pPr>
        <w:pStyle w:val="NoSpacing"/>
        <w:jc w:val="both"/>
        <w:rPr>
          <w:sz w:val="21"/>
          <w:szCs w:val="21"/>
        </w:rPr>
      </w:pPr>
      <w:proofErr w:type="spellStart"/>
      <w:r>
        <w:rPr>
          <w:sz w:val="21"/>
          <w:szCs w:val="21"/>
        </w:rPr>
        <w:t>Argiculature</w:t>
      </w:r>
      <w:proofErr w:type="spellEnd"/>
      <w:r>
        <w:rPr>
          <w:sz w:val="21"/>
          <w:szCs w:val="21"/>
        </w:rPr>
        <w:t xml:space="preserve"> provides a unique challenge in the parametric space because </w:t>
      </w:r>
      <w:r w:rsidR="00F43246">
        <w:rPr>
          <w:sz w:val="21"/>
          <w:szCs w:val="21"/>
        </w:rPr>
        <w:t>crops have specific requirements throughout their growing cycle. For example,</w:t>
      </w:r>
      <w:r w:rsidR="00F25C72">
        <w:rPr>
          <w:sz w:val="21"/>
          <w:szCs w:val="21"/>
        </w:rPr>
        <w:t xml:space="preserve"> at the planting stage, a crop may need plenty of rainfall and temperatures high enough to a</w:t>
      </w:r>
      <w:r w:rsidR="00F91FD0">
        <w:rPr>
          <w:sz w:val="21"/>
          <w:szCs w:val="21"/>
        </w:rPr>
        <w:t>void</w:t>
      </w:r>
      <w:r w:rsidR="00F25C72">
        <w:rPr>
          <w:sz w:val="21"/>
          <w:szCs w:val="21"/>
        </w:rPr>
        <w:t xml:space="preserve"> frost. If these criteria are not </w:t>
      </w:r>
      <w:proofErr w:type="gramStart"/>
      <w:r w:rsidR="00F25C72">
        <w:rPr>
          <w:sz w:val="21"/>
          <w:szCs w:val="21"/>
        </w:rPr>
        <w:t>met</w:t>
      </w:r>
      <w:proofErr w:type="gramEnd"/>
      <w:r w:rsidR="00F25C72">
        <w:rPr>
          <w:sz w:val="21"/>
          <w:szCs w:val="21"/>
        </w:rPr>
        <w:t xml:space="preserve"> then the crop may not germinate and the </w:t>
      </w:r>
      <w:r w:rsidR="00565BDA">
        <w:rPr>
          <w:sz w:val="21"/>
          <w:szCs w:val="21"/>
        </w:rPr>
        <w:t xml:space="preserve">yield will </w:t>
      </w:r>
      <w:r w:rsidR="00F91FD0">
        <w:rPr>
          <w:sz w:val="21"/>
          <w:szCs w:val="21"/>
        </w:rPr>
        <w:t>suffer</w:t>
      </w:r>
      <w:r w:rsidR="00565BDA">
        <w:rPr>
          <w:sz w:val="21"/>
          <w:szCs w:val="21"/>
        </w:rPr>
        <w:t>. However, if the crop gets optimal conditions at th</w:t>
      </w:r>
      <w:r w:rsidR="00244CF6">
        <w:rPr>
          <w:sz w:val="21"/>
          <w:szCs w:val="21"/>
        </w:rPr>
        <w:t>e planting</w:t>
      </w:r>
      <w:r w:rsidR="00565BDA">
        <w:rPr>
          <w:sz w:val="21"/>
          <w:szCs w:val="21"/>
        </w:rPr>
        <w:t xml:space="preserve"> stage then it may need much warmer temperatures </w:t>
      </w:r>
      <w:r w:rsidR="00F23431">
        <w:rPr>
          <w:sz w:val="21"/>
          <w:szCs w:val="21"/>
        </w:rPr>
        <w:t>once</w:t>
      </w:r>
      <w:r w:rsidR="00244CF6">
        <w:rPr>
          <w:sz w:val="21"/>
          <w:szCs w:val="21"/>
        </w:rPr>
        <w:t xml:space="preserve"> it</w:t>
      </w:r>
      <w:r w:rsidR="00F23431">
        <w:rPr>
          <w:sz w:val="21"/>
          <w:szCs w:val="21"/>
        </w:rPr>
        <w:t xml:space="preserve"> matures and</w:t>
      </w:r>
      <w:r w:rsidR="001717F7">
        <w:rPr>
          <w:sz w:val="21"/>
          <w:szCs w:val="21"/>
        </w:rPr>
        <w:t xml:space="preserve"> other perils may</w:t>
      </w:r>
      <w:r w:rsidR="00F23431">
        <w:rPr>
          <w:sz w:val="21"/>
          <w:szCs w:val="21"/>
        </w:rPr>
        <w:t xml:space="preserve"> become a larger concern</w:t>
      </w:r>
      <w:r w:rsidR="001717F7">
        <w:rPr>
          <w:sz w:val="21"/>
          <w:szCs w:val="21"/>
        </w:rPr>
        <w:t xml:space="preserve"> (wind or hail </w:t>
      </w:r>
      <w:proofErr w:type="spellStart"/>
      <w:r w:rsidR="001717F7">
        <w:rPr>
          <w:sz w:val="21"/>
          <w:szCs w:val="21"/>
        </w:rPr>
        <w:t>etc</w:t>
      </w:r>
      <w:proofErr w:type="spellEnd"/>
      <w:r w:rsidR="001717F7">
        <w:rPr>
          <w:sz w:val="21"/>
          <w:szCs w:val="21"/>
        </w:rPr>
        <w:t>)</w:t>
      </w:r>
      <w:r w:rsidR="00F23431">
        <w:rPr>
          <w:sz w:val="21"/>
          <w:szCs w:val="21"/>
        </w:rPr>
        <w:t>.</w:t>
      </w:r>
      <w:r w:rsidR="00675F43">
        <w:rPr>
          <w:sz w:val="21"/>
          <w:szCs w:val="21"/>
        </w:rPr>
        <w:t xml:space="preserve"> Excessweather are on hand to </w:t>
      </w:r>
      <w:r w:rsidR="00801D77">
        <w:rPr>
          <w:sz w:val="21"/>
          <w:szCs w:val="21"/>
        </w:rPr>
        <w:t>assist in structure creation</w:t>
      </w:r>
      <w:r w:rsidR="00B23307">
        <w:rPr>
          <w:sz w:val="21"/>
          <w:szCs w:val="21"/>
        </w:rPr>
        <w:t xml:space="preserve"> and </w:t>
      </w:r>
      <w:r w:rsidR="00E24A60">
        <w:rPr>
          <w:sz w:val="21"/>
          <w:szCs w:val="21"/>
        </w:rPr>
        <w:t xml:space="preserve">will </w:t>
      </w:r>
      <w:proofErr w:type="spellStart"/>
      <w:r w:rsidR="00E24A60">
        <w:rPr>
          <w:sz w:val="21"/>
          <w:szCs w:val="21"/>
        </w:rPr>
        <w:t>liase</w:t>
      </w:r>
      <w:proofErr w:type="spellEnd"/>
      <w:r w:rsidR="00E24A60">
        <w:rPr>
          <w:sz w:val="21"/>
          <w:szCs w:val="21"/>
        </w:rPr>
        <w:t xml:space="preserve"> with markets to source capacity for client’s needs</w:t>
      </w:r>
      <w:r w:rsidR="00F91FD0">
        <w:rPr>
          <w:sz w:val="21"/>
          <w:szCs w:val="21"/>
        </w:rPr>
        <w:t xml:space="preserve"> for specific perils at different stages of a </w:t>
      </w:r>
      <w:proofErr w:type="gramStart"/>
      <w:r w:rsidR="00F91FD0">
        <w:rPr>
          <w:sz w:val="21"/>
          <w:szCs w:val="21"/>
        </w:rPr>
        <w:t>crops</w:t>
      </w:r>
      <w:proofErr w:type="gramEnd"/>
      <w:r w:rsidR="00F91FD0">
        <w:rPr>
          <w:sz w:val="21"/>
          <w:szCs w:val="21"/>
        </w:rPr>
        <w:t xml:space="preserve"> development</w:t>
      </w:r>
      <w:r w:rsidR="00E24A60">
        <w:rPr>
          <w:sz w:val="21"/>
          <w:szCs w:val="21"/>
        </w:rPr>
        <w:t>.</w:t>
      </w:r>
      <w:r w:rsidR="00F23431">
        <w:rPr>
          <w:sz w:val="21"/>
          <w:szCs w:val="21"/>
        </w:rPr>
        <w:t xml:space="preserve"> </w:t>
      </w:r>
    </w:p>
    <w:p w14:paraId="2178E4E8" w14:textId="77777777" w:rsidR="00E86A65" w:rsidRDefault="00E86A65" w:rsidP="007804DD">
      <w:pPr>
        <w:pStyle w:val="NoSpacing"/>
        <w:jc w:val="both"/>
        <w:rPr>
          <w:sz w:val="21"/>
          <w:szCs w:val="21"/>
        </w:rPr>
      </w:pPr>
    </w:p>
    <w:p w14:paraId="6410D2C4" w14:textId="14307157" w:rsidR="001C11E6" w:rsidRDefault="009E74F1" w:rsidP="007804DD">
      <w:pPr>
        <w:pStyle w:val="NoSpacing"/>
        <w:jc w:val="both"/>
        <w:rPr>
          <w:sz w:val="21"/>
          <w:szCs w:val="21"/>
        </w:rPr>
      </w:pPr>
      <w:r>
        <w:rPr>
          <w:sz w:val="21"/>
          <w:szCs w:val="21"/>
        </w:rPr>
        <w:t xml:space="preserve">The ability for weather-based deductibles to be </w:t>
      </w:r>
      <w:r w:rsidR="00BF5E44">
        <w:rPr>
          <w:sz w:val="21"/>
          <w:szCs w:val="21"/>
        </w:rPr>
        <w:t>set at any level means that these policies can be highly customized to a client’s needs</w:t>
      </w:r>
      <w:r w:rsidR="003A4410">
        <w:rPr>
          <w:sz w:val="21"/>
          <w:szCs w:val="21"/>
        </w:rPr>
        <w:t xml:space="preserve"> or budget requirements. </w:t>
      </w:r>
      <w:r w:rsidR="00953FEE">
        <w:rPr>
          <w:sz w:val="21"/>
          <w:szCs w:val="21"/>
        </w:rPr>
        <w:t xml:space="preserve">For payout to occur, the client will need to confirm </w:t>
      </w:r>
      <w:r w:rsidR="00721DD8">
        <w:rPr>
          <w:sz w:val="21"/>
          <w:szCs w:val="21"/>
        </w:rPr>
        <w:t>the financial loss that they have suffered due to the specified peril and</w:t>
      </w:r>
      <w:r w:rsidR="0034382B">
        <w:rPr>
          <w:sz w:val="21"/>
          <w:szCs w:val="21"/>
        </w:rPr>
        <w:t xml:space="preserve"> their insurer</w:t>
      </w:r>
      <w:r w:rsidR="00721DD8">
        <w:rPr>
          <w:sz w:val="21"/>
          <w:szCs w:val="21"/>
        </w:rPr>
        <w:t xml:space="preserve"> will cross check this against the weather data that was </w:t>
      </w:r>
      <w:r w:rsidR="00F3735A">
        <w:rPr>
          <w:sz w:val="21"/>
          <w:szCs w:val="21"/>
        </w:rPr>
        <w:t xml:space="preserve">collected via the methodology </w:t>
      </w:r>
      <w:r w:rsidR="00DF5067">
        <w:rPr>
          <w:sz w:val="21"/>
          <w:szCs w:val="21"/>
        </w:rPr>
        <w:t xml:space="preserve">set out in </w:t>
      </w:r>
      <w:r w:rsidR="00F3735A">
        <w:rPr>
          <w:sz w:val="21"/>
          <w:szCs w:val="21"/>
        </w:rPr>
        <w:t>in the policy documentation.</w:t>
      </w:r>
    </w:p>
    <w:p w14:paraId="741F52E3" w14:textId="06086A61" w:rsidR="00554C69" w:rsidRDefault="00F44597" w:rsidP="00554C69">
      <w:pPr>
        <w:pStyle w:val="NoSpacing"/>
        <w:rPr>
          <w:sz w:val="21"/>
          <w:szCs w:val="21"/>
        </w:rPr>
      </w:pPr>
      <w:r>
        <w:rPr>
          <w:sz w:val="21"/>
          <w:szCs w:val="21"/>
        </w:rPr>
        <w:t>P</w:t>
      </w:r>
      <w:r w:rsidR="00547BDC">
        <w:rPr>
          <w:sz w:val="21"/>
          <w:szCs w:val="21"/>
        </w:rPr>
        <w:t xml:space="preserve">arametric covers have </w:t>
      </w:r>
      <w:r w:rsidR="002138BD">
        <w:rPr>
          <w:sz w:val="21"/>
          <w:szCs w:val="21"/>
        </w:rPr>
        <w:t>two distinct</w:t>
      </w:r>
      <w:r w:rsidR="00547BDC">
        <w:rPr>
          <w:sz w:val="21"/>
          <w:szCs w:val="21"/>
        </w:rPr>
        <w:t xml:space="preserve"> benefits for the client:</w:t>
      </w:r>
    </w:p>
    <w:p w14:paraId="145C7EF3" w14:textId="1A598CAD" w:rsidR="00547BDC" w:rsidRDefault="00547BDC" w:rsidP="00554C69">
      <w:pPr>
        <w:pStyle w:val="NoSpacing"/>
        <w:rPr>
          <w:sz w:val="21"/>
          <w:szCs w:val="21"/>
        </w:rPr>
      </w:pPr>
    </w:p>
    <w:p w14:paraId="0D2AFDD7" w14:textId="7047D2DF" w:rsidR="00547BDC" w:rsidRPr="0043200F" w:rsidRDefault="004544EE" w:rsidP="004544EE">
      <w:pPr>
        <w:pStyle w:val="NoSpacing"/>
        <w:rPr>
          <w:sz w:val="21"/>
          <w:szCs w:val="21"/>
        </w:rPr>
      </w:pPr>
      <w:r>
        <w:rPr>
          <w:sz w:val="21"/>
          <w:szCs w:val="21"/>
        </w:rPr>
        <w:t xml:space="preserve">1. </w:t>
      </w:r>
      <w:r w:rsidR="0033234D">
        <w:rPr>
          <w:sz w:val="21"/>
          <w:szCs w:val="21"/>
        </w:rPr>
        <w:t>Ground Up Coverage.</w:t>
      </w:r>
    </w:p>
    <w:p w14:paraId="195D6611" w14:textId="28D27279" w:rsidR="00F70CC8" w:rsidRPr="00C13B47" w:rsidRDefault="00F70CC8" w:rsidP="00554C69">
      <w:pPr>
        <w:pStyle w:val="NoSpacing"/>
        <w:rPr>
          <w:sz w:val="18"/>
          <w:szCs w:val="18"/>
        </w:rPr>
      </w:pPr>
    </w:p>
    <w:p w14:paraId="122200CB" w14:textId="39085875" w:rsidR="003F5AAA" w:rsidRDefault="00D4543B" w:rsidP="00554C69">
      <w:pPr>
        <w:pStyle w:val="NoSpacing"/>
        <w:rPr>
          <w:sz w:val="21"/>
          <w:szCs w:val="21"/>
        </w:rPr>
      </w:pPr>
      <w:r>
        <w:rPr>
          <w:sz w:val="21"/>
          <w:szCs w:val="21"/>
        </w:rPr>
        <w:t>Parametric policies contain no financial deductible</w:t>
      </w:r>
      <w:r w:rsidR="00E90E8A">
        <w:rPr>
          <w:sz w:val="21"/>
          <w:szCs w:val="21"/>
        </w:rPr>
        <w:t>. If the weather th</w:t>
      </w:r>
      <w:r w:rsidR="00266EF5">
        <w:rPr>
          <w:sz w:val="21"/>
          <w:szCs w:val="21"/>
        </w:rPr>
        <w:t>re</w:t>
      </w:r>
      <w:r w:rsidR="00E90E8A">
        <w:rPr>
          <w:sz w:val="21"/>
          <w:szCs w:val="21"/>
        </w:rPr>
        <w:t xml:space="preserve">shold </w:t>
      </w:r>
      <w:r w:rsidR="00266EF5">
        <w:rPr>
          <w:sz w:val="21"/>
          <w:szCs w:val="21"/>
        </w:rPr>
        <w:t>is</w:t>
      </w:r>
      <w:r w:rsidR="00E90E8A">
        <w:rPr>
          <w:sz w:val="21"/>
          <w:szCs w:val="21"/>
        </w:rPr>
        <w:t xml:space="preserve"> met</w:t>
      </w:r>
      <w:r w:rsidR="003F5AAA">
        <w:rPr>
          <w:sz w:val="21"/>
          <w:szCs w:val="21"/>
        </w:rPr>
        <w:t>, and the client sustains a financial loss, the</w:t>
      </w:r>
      <w:r w:rsidR="00266EF5">
        <w:rPr>
          <w:sz w:val="21"/>
          <w:szCs w:val="21"/>
        </w:rPr>
        <w:t xml:space="preserve"> policy</w:t>
      </w:r>
      <w:r w:rsidR="003F5AAA">
        <w:rPr>
          <w:sz w:val="21"/>
          <w:szCs w:val="21"/>
        </w:rPr>
        <w:t xml:space="preserve"> will pay.</w:t>
      </w:r>
      <w:r w:rsidR="00266EF5">
        <w:rPr>
          <w:sz w:val="21"/>
          <w:szCs w:val="21"/>
        </w:rPr>
        <w:t xml:space="preserve"> </w:t>
      </w:r>
    </w:p>
    <w:p w14:paraId="10364DC2" w14:textId="77777777" w:rsidR="00A6676E" w:rsidRDefault="00A6676E" w:rsidP="00554C69">
      <w:pPr>
        <w:pStyle w:val="NoSpacing"/>
        <w:rPr>
          <w:sz w:val="21"/>
          <w:szCs w:val="21"/>
        </w:rPr>
      </w:pPr>
    </w:p>
    <w:p w14:paraId="35A72F6B" w14:textId="45B1BB03" w:rsidR="003F5AAA" w:rsidRDefault="003F5AAA" w:rsidP="00554C69">
      <w:pPr>
        <w:pStyle w:val="NoSpacing"/>
        <w:rPr>
          <w:sz w:val="21"/>
          <w:szCs w:val="21"/>
        </w:rPr>
      </w:pPr>
      <w:r>
        <w:rPr>
          <w:sz w:val="21"/>
          <w:szCs w:val="21"/>
        </w:rPr>
        <w:t xml:space="preserve">2. </w:t>
      </w:r>
      <w:r w:rsidR="000D30A4">
        <w:rPr>
          <w:sz w:val="21"/>
          <w:szCs w:val="21"/>
        </w:rPr>
        <w:t>Immediate Loss Settlement.</w:t>
      </w:r>
    </w:p>
    <w:p w14:paraId="4E6042D2" w14:textId="5DF05F3C" w:rsidR="000D30A4" w:rsidRDefault="000D30A4" w:rsidP="00554C69">
      <w:pPr>
        <w:pStyle w:val="NoSpacing"/>
        <w:rPr>
          <w:sz w:val="21"/>
          <w:szCs w:val="21"/>
        </w:rPr>
      </w:pPr>
    </w:p>
    <w:p w14:paraId="360474C2" w14:textId="03F9694F" w:rsidR="00F90A05" w:rsidRDefault="009E402E" w:rsidP="00554C69">
      <w:pPr>
        <w:pStyle w:val="NoSpacing"/>
        <w:rPr>
          <w:sz w:val="21"/>
          <w:szCs w:val="21"/>
        </w:rPr>
      </w:pPr>
      <w:r>
        <w:rPr>
          <w:sz w:val="21"/>
          <w:szCs w:val="21"/>
        </w:rPr>
        <w:t xml:space="preserve">The lack of </w:t>
      </w:r>
      <w:r w:rsidR="00A322D2">
        <w:rPr>
          <w:sz w:val="21"/>
          <w:szCs w:val="21"/>
        </w:rPr>
        <w:t xml:space="preserve">need for </w:t>
      </w:r>
      <w:r>
        <w:rPr>
          <w:sz w:val="21"/>
          <w:szCs w:val="21"/>
        </w:rPr>
        <w:t xml:space="preserve">loss adjusting, and the payout being largely predicated on publicly </w:t>
      </w:r>
      <w:r w:rsidR="00487EA7">
        <w:rPr>
          <w:sz w:val="21"/>
          <w:szCs w:val="21"/>
        </w:rPr>
        <w:t xml:space="preserve">available data, mean that payouts </w:t>
      </w:r>
      <w:r w:rsidR="005E79CB">
        <w:rPr>
          <w:sz w:val="21"/>
          <w:szCs w:val="21"/>
        </w:rPr>
        <w:t xml:space="preserve">can </w:t>
      </w:r>
      <w:r w:rsidR="00266EF5">
        <w:rPr>
          <w:sz w:val="21"/>
          <w:szCs w:val="21"/>
        </w:rPr>
        <w:t>be made</w:t>
      </w:r>
      <w:r w:rsidR="005E79CB">
        <w:rPr>
          <w:sz w:val="21"/>
          <w:szCs w:val="21"/>
        </w:rPr>
        <w:t xml:space="preserve"> within 21 days </w:t>
      </w:r>
      <w:proofErr w:type="gramStart"/>
      <w:r w:rsidR="005E79CB">
        <w:rPr>
          <w:sz w:val="21"/>
          <w:szCs w:val="21"/>
        </w:rPr>
        <w:t xml:space="preserve">of </w:t>
      </w:r>
      <w:r w:rsidR="00266EF5">
        <w:rPr>
          <w:sz w:val="21"/>
          <w:szCs w:val="21"/>
        </w:rPr>
        <w:t xml:space="preserve"> the</w:t>
      </w:r>
      <w:proofErr w:type="gramEnd"/>
      <w:r w:rsidR="00266EF5">
        <w:rPr>
          <w:sz w:val="21"/>
          <w:szCs w:val="21"/>
        </w:rPr>
        <w:t xml:space="preserve"> </w:t>
      </w:r>
      <w:r w:rsidR="005E79CB">
        <w:rPr>
          <w:sz w:val="21"/>
          <w:szCs w:val="21"/>
        </w:rPr>
        <w:t>loss event</w:t>
      </w:r>
      <w:r w:rsidR="00266EF5">
        <w:rPr>
          <w:sz w:val="21"/>
          <w:szCs w:val="21"/>
        </w:rPr>
        <w:t xml:space="preserve"> or </w:t>
      </w:r>
      <w:r w:rsidR="005E79CB">
        <w:rPr>
          <w:sz w:val="21"/>
          <w:szCs w:val="21"/>
        </w:rPr>
        <w:t>expiry</w:t>
      </w:r>
      <w:r w:rsidR="00266EF5">
        <w:rPr>
          <w:sz w:val="21"/>
          <w:szCs w:val="21"/>
        </w:rPr>
        <w:t xml:space="preserve"> of the policy</w:t>
      </w:r>
      <w:r w:rsidR="005E79CB">
        <w:rPr>
          <w:sz w:val="21"/>
          <w:szCs w:val="21"/>
        </w:rPr>
        <w:t>.</w:t>
      </w:r>
    </w:p>
    <w:p w14:paraId="620EEF90" w14:textId="72095587" w:rsidR="00DE1E7F" w:rsidRDefault="00DE1E7F" w:rsidP="00554C69">
      <w:pPr>
        <w:pStyle w:val="NoSpacing"/>
        <w:rPr>
          <w:sz w:val="21"/>
          <w:szCs w:val="21"/>
        </w:rPr>
      </w:pPr>
    </w:p>
    <w:p w14:paraId="49455742" w14:textId="77777777" w:rsidR="00F36A2E" w:rsidRDefault="00F36A2E" w:rsidP="00554C69">
      <w:pPr>
        <w:pStyle w:val="NoSpacing"/>
        <w:rPr>
          <w:sz w:val="21"/>
          <w:szCs w:val="21"/>
        </w:rPr>
      </w:pPr>
    </w:p>
    <w:p w14:paraId="45CC847A" w14:textId="052BAF9B" w:rsidR="00B22D44" w:rsidRDefault="00697AE0" w:rsidP="00554C69">
      <w:pPr>
        <w:pStyle w:val="NoSpacing"/>
        <w:rPr>
          <w:sz w:val="21"/>
          <w:szCs w:val="21"/>
        </w:rPr>
      </w:pPr>
      <w:r>
        <w:rPr>
          <w:sz w:val="21"/>
          <w:szCs w:val="21"/>
        </w:rPr>
        <w:t xml:space="preserve">These policies are very adaptable and </w:t>
      </w:r>
      <w:r w:rsidR="00266EF5">
        <w:rPr>
          <w:sz w:val="21"/>
          <w:szCs w:val="21"/>
        </w:rPr>
        <w:t>the markets we source</w:t>
      </w:r>
      <w:r w:rsidR="00505DFC">
        <w:rPr>
          <w:sz w:val="21"/>
          <w:szCs w:val="21"/>
        </w:rPr>
        <w:t xml:space="preserve"> make each policy unique to the client. In order to achieve this, we start the process by asking some relatively simple questions about the risk and this allows us to </w:t>
      </w:r>
      <w:r w:rsidR="00A322D2">
        <w:rPr>
          <w:sz w:val="21"/>
          <w:szCs w:val="21"/>
        </w:rPr>
        <w:t>investigate the historic weather or seismic</w:t>
      </w:r>
      <w:r w:rsidR="0065489D">
        <w:rPr>
          <w:sz w:val="21"/>
          <w:szCs w:val="21"/>
        </w:rPr>
        <w:t xml:space="preserve"> activity</w:t>
      </w:r>
      <w:r w:rsidR="00A322D2">
        <w:rPr>
          <w:sz w:val="21"/>
          <w:szCs w:val="21"/>
        </w:rPr>
        <w:t xml:space="preserve"> for the region</w:t>
      </w:r>
      <w:r w:rsidR="004A10F5">
        <w:rPr>
          <w:sz w:val="21"/>
          <w:szCs w:val="21"/>
        </w:rPr>
        <w:t>.</w:t>
      </w:r>
      <w:r w:rsidR="009038F8">
        <w:rPr>
          <w:sz w:val="21"/>
          <w:szCs w:val="21"/>
        </w:rPr>
        <w:t xml:space="preserve"> The</w:t>
      </w:r>
      <w:r w:rsidR="00266EF5">
        <w:rPr>
          <w:sz w:val="21"/>
          <w:szCs w:val="21"/>
        </w:rPr>
        <w:t xml:space="preserve"> specific</w:t>
      </w:r>
      <w:r w:rsidR="009038F8">
        <w:rPr>
          <w:sz w:val="21"/>
          <w:szCs w:val="21"/>
        </w:rPr>
        <w:t xml:space="preserve"> questions/pieces of information are:</w:t>
      </w:r>
    </w:p>
    <w:p w14:paraId="34014797" w14:textId="30242C38" w:rsidR="009038F8" w:rsidRDefault="009038F8" w:rsidP="00554C69">
      <w:pPr>
        <w:pStyle w:val="NoSpacing"/>
        <w:rPr>
          <w:sz w:val="21"/>
          <w:szCs w:val="21"/>
        </w:rPr>
      </w:pPr>
    </w:p>
    <w:p w14:paraId="76C13B4E" w14:textId="02708E7D" w:rsidR="009038F8" w:rsidRDefault="009038F8" w:rsidP="00490484">
      <w:pPr>
        <w:pStyle w:val="NoSpacing"/>
        <w:numPr>
          <w:ilvl w:val="0"/>
          <w:numId w:val="4"/>
        </w:numPr>
        <w:rPr>
          <w:sz w:val="21"/>
          <w:szCs w:val="21"/>
        </w:rPr>
      </w:pPr>
      <w:r>
        <w:rPr>
          <w:sz w:val="21"/>
          <w:szCs w:val="21"/>
        </w:rPr>
        <w:t xml:space="preserve">Location of Risk(s) – This is the registered address(es) of the locations </w:t>
      </w:r>
      <w:r w:rsidR="00E0082C">
        <w:rPr>
          <w:sz w:val="21"/>
          <w:szCs w:val="21"/>
        </w:rPr>
        <w:t>and the latitude and longitude coordinates</w:t>
      </w:r>
    </w:p>
    <w:p w14:paraId="4F67B8D1" w14:textId="4F8AB36F" w:rsidR="00E0082C" w:rsidRDefault="00E0082C" w:rsidP="00554C69">
      <w:pPr>
        <w:pStyle w:val="NoSpacing"/>
        <w:rPr>
          <w:sz w:val="21"/>
          <w:szCs w:val="21"/>
        </w:rPr>
      </w:pPr>
    </w:p>
    <w:p w14:paraId="1A9F0C76" w14:textId="5B50AFFB" w:rsidR="005D291D" w:rsidRDefault="00490484" w:rsidP="005D291D">
      <w:pPr>
        <w:pStyle w:val="NoSpacing"/>
        <w:numPr>
          <w:ilvl w:val="0"/>
          <w:numId w:val="4"/>
        </w:numPr>
        <w:rPr>
          <w:sz w:val="21"/>
          <w:szCs w:val="21"/>
        </w:rPr>
      </w:pPr>
      <w:r>
        <w:rPr>
          <w:sz w:val="21"/>
          <w:szCs w:val="21"/>
        </w:rPr>
        <w:t xml:space="preserve">Loss History – A comprehensive history of losses </w:t>
      </w:r>
      <w:r w:rsidR="00FC01DF">
        <w:rPr>
          <w:sz w:val="21"/>
          <w:szCs w:val="21"/>
        </w:rPr>
        <w:t>relating to the desired peril</w:t>
      </w:r>
      <w:r w:rsidR="00343543">
        <w:rPr>
          <w:sz w:val="21"/>
          <w:szCs w:val="21"/>
        </w:rPr>
        <w:t>(s)</w:t>
      </w:r>
      <w:r w:rsidR="00FC01DF">
        <w:rPr>
          <w:sz w:val="21"/>
          <w:szCs w:val="21"/>
        </w:rPr>
        <w:t>.</w:t>
      </w:r>
      <w:r w:rsidR="005D291D">
        <w:rPr>
          <w:sz w:val="21"/>
          <w:szCs w:val="21"/>
        </w:rPr>
        <w:t xml:space="preserve"> This allows cross-correlation to occur with historical </w:t>
      </w:r>
      <w:r w:rsidR="00A01A2C">
        <w:rPr>
          <w:sz w:val="21"/>
          <w:szCs w:val="21"/>
        </w:rPr>
        <w:t>events.</w:t>
      </w:r>
    </w:p>
    <w:p w14:paraId="6BFAD6AA" w14:textId="77777777" w:rsidR="005D291D" w:rsidRPr="005D291D" w:rsidRDefault="005D291D" w:rsidP="005D291D">
      <w:pPr>
        <w:pStyle w:val="NoSpacing"/>
        <w:rPr>
          <w:sz w:val="21"/>
          <w:szCs w:val="21"/>
        </w:rPr>
      </w:pPr>
    </w:p>
    <w:p w14:paraId="393D1F8A" w14:textId="3C4234C1" w:rsidR="00C56DA1" w:rsidRDefault="006079A7" w:rsidP="00A01A2C">
      <w:pPr>
        <w:pStyle w:val="NoSpacing"/>
        <w:numPr>
          <w:ilvl w:val="0"/>
          <w:numId w:val="4"/>
        </w:numPr>
        <w:rPr>
          <w:sz w:val="21"/>
          <w:szCs w:val="21"/>
        </w:rPr>
      </w:pPr>
      <w:r>
        <w:rPr>
          <w:sz w:val="21"/>
          <w:szCs w:val="21"/>
        </w:rPr>
        <w:t xml:space="preserve">Allocated Budget – A rough idea of a budget allow </w:t>
      </w:r>
      <w:r w:rsidR="00A322D2">
        <w:rPr>
          <w:sz w:val="21"/>
          <w:szCs w:val="21"/>
        </w:rPr>
        <w:t>our markets</w:t>
      </w:r>
      <w:r>
        <w:rPr>
          <w:sz w:val="21"/>
          <w:szCs w:val="21"/>
        </w:rPr>
        <w:t xml:space="preserve"> to create a structure which fit </w:t>
      </w:r>
      <w:r w:rsidR="00A322D2">
        <w:rPr>
          <w:sz w:val="21"/>
          <w:szCs w:val="21"/>
        </w:rPr>
        <w:t xml:space="preserve">the </w:t>
      </w:r>
      <w:proofErr w:type="gramStart"/>
      <w:r w:rsidR="00A322D2">
        <w:rPr>
          <w:sz w:val="21"/>
          <w:szCs w:val="21"/>
        </w:rPr>
        <w:t>clients</w:t>
      </w:r>
      <w:proofErr w:type="gramEnd"/>
      <w:r>
        <w:rPr>
          <w:sz w:val="21"/>
          <w:szCs w:val="21"/>
        </w:rPr>
        <w:t xml:space="preserve"> finances. </w:t>
      </w:r>
      <w:r w:rsidR="00A322D2">
        <w:rPr>
          <w:sz w:val="21"/>
          <w:szCs w:val="21"/>
        </w:rPr>
        <w:t>Our markets</w:t>
      </w:r>
      <w:r>
        <w:rPr>
          <w:sz w:val="21"/>
          <w:szCs w:val="21"/>
        </w:rPr>
        <w:t xml:space="preserve"> </w:t>
      </w:r>
      <w:r w:rsidR="00A322D2">
        <w:rPr>
          <w:sz w:val="21"/>
          <w:szCs w:val="21"/>
        </w:rPr>
        <w:t>will</w:t>
      </w:r>
      <w:r>
        <w:rPr>
          <w:sz w:val="21"/>
          <w:szCs w:val="21"/>
        </w:rPr>
        <w:t xml:space="preserve"> work backwards from the </w:t>
      </w:r>
      <w:r w:rsidR="00C56DA1">
        <w:rPr>
          <w:sz w:val="21"/>
          <w:szCs w:val="21"/>
        </w:rPr>
        <w:t>budget to make sure any structures are affordable.</w:t>
      </w:r>
    </w:p>
    <w:p w14:paraId="0BF02547" w14:textId="77777777" w:rsidR="00A01A2C" w:rsidRPr="00A01A2C" w:rsidRDefault="00A01A2C" w:rsidP="00A01A2C">
      <w:pPr>
        <w:pStyle w:val="NoSpacing"/>
        <w:rPr>
          <w:sz w:val="21"/>
          <w:szCs w:val="21"/>
        </w:rPr>
      </w:pPr>
    </w:p>
    <w:p w14:paraId="6DC4FD7A" w14:textId="02467924" w:rsidR="00C56DA1" w:rsidRDefault="006B05F1" w:rsidP="00490484">
      <w:pPr>
        <w:pStyle w:val="NoSpacing"/>
        <w:numPr>
          <w:ilvl w:val="0"/>
          <w:numId w:val="4"/>
        </w:numPr>
        <w:rPr>
          <w:sz w:val="21"/>
          <w:szCs w:val="21"/>
        </w:rPr>
      </w:pPr>
      <w:r>
        <w:rPr>
          <w:sz w:val="21"/>
          <w:szCs w:val="21"/>
        </w:rPr>
        <w:t>Advice on Structure</w:t>
      </w:r>
      <w:r w:rsidR="002E5845">
        <w:rPr>
          <w:sz w:val="21"/>
          <w:szCs w:val="21"/>
        </w:rPr>
        <w:t xml:space="preserve"> – If you or your client have some idea as to how they would want the structure to react</w:t>
      </w:r>
      <w:r w:rsidR="00007ACE">
        <w:rPr>
          <w:sz w:val="21"/>
          <w:szCs w:val="21"/>
        </w:rPr>
        <w:t xml:space="preserve"> from a </w:t>
      </w:r>
      <w:r w:rsidR="00343543">
        <w:rPr>
          <w:sz w:val="21"/>
          <w:szCs w:val="21"/>
        </w:rPr>
        <w:t>peril</w:t>
      </w:r>
      <w:r w:rsidR="00F640FB">
        <w:rPr>
          <w:sz w:val="21"/>
          <w:szCs w:val="21"/>
        </w:rPr>
        <w:t xml:space="preserve"> </w:t>
      </w:r>
      <w:r>
        <w:rPr>
          <w:sz w:val="21"/>
          <w:szCs w:val="21"/>
        </w:rPr>
        <w:t xml:space="preserve">or financial payout perspective then this is valuable information for </w:t>
      </w:r>
      <w:r w:rsidR="00A322D2">
        <w:rPr>
          <w:sz w:val="21"/>
          <w:szCs w:val="21"/>
        </w:rPr>
        <w:t>our</w:t>
      </w:r>
      <w:r>
        <w:rPr>
          <w:sz w:val="21"/>
          <w:szCs w:val="21"/>
        </w:rPr>
        <w:t xml:space="preserve"> markets to factor in.</w:t>
      </w:r>
    </w:p>
    <w:p w14:paraId="4E98AA13" w14:textId="77777777" w:rsidR="00A01A2C" w:rsidRDefault="00A01A2C" w:rsidP="00A01A2C">
      <w:pPr>
        <w:pStyle w:val="NoSpacing"/>
        <w:rPr>
          <w:sz w:val="21"/>
          <w:szCs w:val="21"/>
        </w:rPr>
      </w:pPr>
    </w:p>
    <w:p w14:paraId="0B14810F" w14:textId="1A03DB69" w:rsidR="0043200F" w:rsidRPr="00726846" w:rsidRDefault="006B05F1" w:rsidP="0043200F">
      <w:pPr>
        <w:pStyle w:val="NoSpacing"/>
        <w:numPr>
          <w:ilvl w:val="0"/>
          <w:numId w:val="4"/>
        </w:numPr>
        <w:rPr>
          <w:sz w:val="21"/>
          <w:szCs w:val="21"/>
        </w:rPr>
      </w:pPr>
      <w:r>
        <w:rPr>
          <w:sz w:val="21"/>
          <w:szCs w:val="21"/>
        </w:rPr>
        <w:t xml:space="preserve">Policy Period – These coverages can be </w:t>
      </w:r>
      <w:r w:rsidR="0034382B">
        <w:rPr>
          <w:sz w:val="21"/>
          <w:szCs w:val="21"/>
        </w:rPr>
        <w:t>placed</w:t>
      </w:r>
      <w:r w:rsidR="007E008D">
        <w:rPr>
          <w:sz w:val="21"/>
          <w:szCs w:val="21"/>
        </w:rPr>
        <w:t xml:space="preserve"> on an annual basis or just for </w:t>
      </w:r>
      <w:r w:rsidR="003A3EA1">
        <w:rPr>
          <w:sz w:val="21"/>
          <w:szCs w:val="21"/>
        </w:rPr>
        <w:t>a desired</w:t>
      </w:r>
      <w:r w:rsidR="0034382B">
        <w:rPr>
          <w:sz w:val="21"/>
          <w:szCs w:val="21"/>
        </w:rPr>
        <w:t xml:space="preserve"> period </w:t>
      </w:r>
      <w:r w:rsidR="00843857">
        <w:rPr>
          <w:sz w:val="21"/>
          <w:szCs w:val="21"/>
        </w:rPr>
        <w:t xml:space="preserve">(growing season) </w:t>
      </w:r>
      <w:r w:rsidR="0034382B">
        <w:rPr>
          <w:sz w:val="21"/>
          <w:szCs w:val="21"/>
        </w:rPr>
        <w:t xml:space="preserve">during which </w:t>
      </w:r>
      <w:r w:rsidR="00F91FD0">
        <w:rPr>
          <w:sz w:val="21"/>
          <w:szCs w:val="21"/>
        </w:rPr>
        <w:t>any</w:t>
      </w:r>
      <w:r w:rsidR="0034382B">
        <w:rPr>
          <w:sz w:val="21"/>
          <w:szCs w:val="21"/>
        </w:rPr>
        <w:t xml:space="preserve"> peril </w:t>
      </w:r>
      <w:r w:rsidR="00F91FD0">
        <w:rPr>
          <w:sz w:val="21"/>
          <w:szCs w:val="21"/>
        </w:rPr>
        <w:t>may</w:t>
      </w:r>
      <w:r w:rsidR="0034382B">
        <w:rPr>
          <w:sz w:val="21"/>
          <w:szCs w:val="21"/>
        </w:rPr>
        <w:t xml:space="preserve"> have the most effect on the business covered.</w:t>
      </w:r>
    </w:p>
    <w:p w14:paraId="1B5AD7B8" w14:textId="77777777" w:rsidR="00D42D2D" w:rsidRDefault="00D42D2D" w:rsidP="0043200F">
      <w:pPr>
        <w:pStyle w:val="NoSpacing"/>
        <w:rPr>
          <w:sz w:val="18"/>
          <w:szCs w:val="18"/>
        </w:rPr>
      </w:pPr>
    </w:p>
    <w:p w14:paraId="4F6FA078" w14:textId="7AD62812" w:rsidR="003753AE" w:rsidRDefault="003753AE" w:rsidP="0043200F">
      <w:pPr>
        <w:pStyle w:val="NoSpacing"/>
        <w:rPr>
          <w:b/>
          <w:bCs/>
          <w:sz w:val="21"/>
          <w:szCs w:val="21"/>
          <w:u w:val="single"/>
        </w:rPr>
      </w:pPr>
    </w:p>
    <w:p w14:paraId="2E6A623C" w14:textId="42476BCB" w:rsidR="00F640FB" w:rsidRDefault="00F640FB" w:rsidP="0043200F">
      <w:pPr>
        <w:pStyle w:val="NoSpacing"/>
        <w:rPr>
          <w:b/>
          <w:bCs/>
          <w:sz w:val="21"/>
          <w:szCs w:val="21"/>
          <w:u w:val="single"/>
        </w:rPr>
      </w:pPr>
    </w:p>
    <w:p w14:paraId="6A2FBD2E" w14:textId="77777777" w:rsidR="00F640FB" w:rsidRDefault="00F640FB" w:rsidP="0043200F">
      <w:pPr>
        <w:pStyle w:val="NoSpacing"/>
        <w:rPr>
          <w:b/>
          <w:bCs/>
          <w:sz w:val="21"/>
          <w:szCs w:val="21"/>
          <w:u w:val="single"/>
        </w:rPr>
      </w:pPr>
    </w:p>
    <w:p w14:paraId="2ED17300" w14:textId="7F6EE611" w:rsidR="0043200F" w:rsidRPr="00C13B47" w:rsidRDefault="00C13B47" w:rsidP="0043200F">
      <w:pPr>
        <w:pStyle w:val="NoSpacing"/>
        <w:rPr>
          <w:b/>
          <w:bCs/>
          <w:sz w:val="21"/>
          <w:szCs w:val="21"/>
          <w:u w:val="single"/>
        </w:rPr>
      </w:pPr>
      <w:r w:rsidRPr="00C13B47">
        <w:rPr>
          <w:b/>
          <w:bCs/>
          <w:sz w:val="21"/>
          <w:szCs w:val="21"/>
          <w:u w:val="single"/>
        </w:rPr>
        <w:t>Contacting Us</w:t>
      </w:r>
    </w:p>
    <w:p w14:paraId="10EB27DA" w14:textId="0A0B3892" w:rsidR="00C13B47" w:rsidRPr="00C13B47" w:rsidRDefault="00C13B47" w:rsidP="0043200F">
      <w:pPr>
        <w:pStyle w:val="NoSpacing"/>
        <w:rPr>
          <w:sz w:val="18"/>
          <w:szCs w:val="18"/>
        </w:rPr>
      </w:pPr>
    </w:p>
    <w:p w14:paraId="6B85FD4C" w14:textId="3EC143C8" w:rsidR="00C13B47" w:rsidRDefault="00C13B47" w:rsidP="0043200F">
      <w:pPr>
        <w:pStyle w:val="NoSpacing"/>
        <w:rPr>
          <w:sz w:val="21"/>
          <w:szCs w:val="21"/>
        </w:rPr>
      </w:pPr>
      <w:r>
        <w:rPr>
          <w:sz w:val="21"/>
          <w:szCs w:val="21"/>
        </w:rPr>
        <w:t>John Warwick</w:t>
      </w:r>
    </w:p>
    <w:p w14:paraId="485854E1" w14:textId="26CD70DA" w:rsidR="0043200F" w:rsidRDefault="00854580" w:rsidP="0043200F">
      <w:pPr>
        <w:pStyle w:val="NoSpacing"/>
        <w:rPr>
          <w:color w:val="0070C0"/>
          <w:sz w:val="21"/>
          <w:szCs w:val="21"/>
        </w:rPr>
      </w:pPr>
      <w:hyperlink r:id="rId8" w:history="1">
        <w:r w:rsidR="003753AE" w:rsidRPr="002E3544">
          <w:rPr>
            <w:rStyle w:val="Hyperlink"/>
            <w:sz w:val="21"/>
            <w:szCs w:val="21"/>
          </w:rPr>
          <w:t>john.warwick@excessweather.com</w:t>
        </w:r>
      </w:hyperlink>
    </w:p>
    <w:p w14:paraId="12C0EE26" w14:textId="2F39B20C" w:rsidR="0043200F" w:rsidRPr="00C13B47" w:rsidRDefault="0043200F" w:rsidP="0043200F">
      <w:pPr>
        <w:pStyle w:val="NoSpacing"/>
        <w:rPr>
          <w:sz w:val="18"/>
          <w:szCs w:val="18"/>
        </w:rPr>
      </w:pPr>
    </w:p>
    <w:p w14:paraId="691D11FF" w14:textId="090DDD6E" w:rsidR="0043200F" w:rsidRDefault="00C13B47" w:rsidP="0043200F">
      <w:pPr>
        <w:pStyle w:val="NoSpacing"/>
        <w:rPr>
          <w:sz w:val="21"/>
          <w:szCs w:val="21"/>
        </w:rPr>
      </w:pPr>
      <w:r>
        <w:rPr>
          <w:sz w:val="21"/>
          <w:szCs w:val="21"/>
        </w:rPr>
        <w:t>Jamie Warwick</w:t>
      </w:r>
    </w:p>
    <w:p w14:paraId="3EF45C59" w14:textId="7308C6D3" w:rsidR="0043200F" w:rsidRDefault="00854580" w:rsidP="0043200F">
      <w:pPr>
        <w:pStyle w:val="NoSpacing"/>
        <w:rPr>
          <w:color w:val="0070C0"/>
          <w:sz w:val="21"/>
          <w:szCs w:val="21"/>
        </w:rPr>
      </w:pPr>
      <w:hyperlink r:id="rId9" w:history="1">
        <w:r w:rsidR="003753AE" w:rsidRPr="002E3544">
          <w:rPr>
            <w:rStyle w:val="Hyperlink"/>
            <w:sz w:val="21"/>
            <w:szCs w:val="21"/>
          </w:rPr>
          <w:t>jamie.warwick@excessweather.com</w:t>
        </w:r>
      </w:hyperlink>
    </w:p>
    <w:p w14:paraId="7B38E518" w14:textId="355CF1FD" w:rsidR="003753AE" w:rsidRDefault="003753AE" w:rsidP="0043200F">
      <w:pPr>
        <w:pStyle w:val="NoSpacing"/>
        <w:rPr>
          <w:color w:val="0070C0"/>
          <w:sz w:val="21"/>
          <w:szCs w:val="21"/>
        </w:rPr>
      </w:pPr>
    </w:p>
    <w:p w14:paraId="49BC4210" w14:textId="35F80AD4" w:rsidR="003753AE" w:rsidRPr="003753AE" w:rsidRDefault="003753AE" w:rsidP="0043200F">
      <w:pPr>
        <w:pStyle w:val="NoSpacing"/>
        <w:rPr>
          <w:color w:val="0070C0"/>
          <w:sz w:val="21"/>
          <w:szCs w:val="21"/>
          <w:u w:val="single"/>
        </w:rPr>
      </w:pPr>
      <w:r w:rsidRPr="003753AE">
        <w:rPr>
          <w:color w:val="0070C0"/>
          <w:sz w:val="21"/>
          <w:szCs w:val="21"/>
          <w:u w:val="single"/>
        </w:rPr>
        <w:t>excessweather.com</w:t>
      </w:r>
    </w:p>
    <w:p w14:paraId="07C42669" w14:textId="77777777" w:rsidR="003753AE" w:rsidRPr="0043200F" w:rsidRDefault="003753AE" w:rsidP="0043200F">
      <w:pPr>
        <w:pStyle w:val="NoSpacing"/>
        <w:rPr>
          <w:sz w:val="21"/>
          <w:szCs w:val="21"/>
        </w:rPr>
      </w:pPr>
    </w:p>
    <w:sectPr w:rsidR="003753AE" w:rsidRPr="0043200F" w:rsidSect="00CB6982">
      <w:footerReference w:type="default" r:id="rId10"/>
      <w:pgSz w:w="12240" w:h="15840"/>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40B2E5" w14:textId="77777777" w:rsidR="00E34348" w:rsidRDefault="00E34348" w:rsidP="008D3904">
      <w:pPr>
        <w:spacing w:after="0" w:line="240" w:lineRule="auto"/>
      </w:pPr>
      <w:r>
        <w:separator/>
      </w:r>
    </w:p>
  </w:endnote>
  <w:endnote w:type="continuationSeparator" w:id="0">
    <w:p w14:paraId="57D6C4EE" w14:textId="77777777" w:rsidR="00E34348" w:rsidRDefault="00E34348" w:rsidP="008D3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C5F04B" w14:textId="49316060" w:rsidR="00854580" w:rsidRDefault="00854580" w:rsidP="00CB6982">
    <w:pPr>
      <w:spacing w:after="0" w:line="240" w:lineRule="auto"/>
      <w:rPr>
        <w:rFonts w:ascii="Calibri" w:eastAsia="Calibri" w:hAnsi="Calibri" w:cs="Times New Roman"/>
        <w:sz w:val="14"/>
        <w:szCs w:val="14"/>
      </w:rPr>
    </w:pPr>
    <w:r w:rsidRPr="00854580">
      <w:rPr>
        <w:rFonts w:ascii="Microsoft Sans Serif" w:hAnsi="Microsoft Sans Serif" w:cs="Microsoft Sans Serif"/>
        <w:noProof/>
        <w:color w:val="0070C0"/>
        <w:sz w:val="36"/>
        <w:szCs w:val="36"/>
      </w:rPr>
      <mc:AlternateContent>
        <mc:Choice Requires="wps">
          <w:drawing>
            <wp:anchor distT="0" distB="0" distL="114300" distR="114300" simplePos="0" relativeHeight="251660288" behindDoc="0" locked="0" layoutInCell="1" allowOverlap="1" wp14:anchorId="0AC47D06" wp14:editId="29955068">
              <wp:simplePos x="0" y="0"/>
              <wp:positionH relativeFrom="page">
                <wp:posOffset>0</wp:posOffset>
              </wp:positionH>
              <wp:positionV relativeFrom="paragraph">
                <wp:posOffset>27305</wp:posOffset>
              </wp:positionV>
              <wp:extent cx="7772400" cy="0"/>
              <wp:effectExtent l="0" t="0" r="19050" b="38100"/>
              <wp:wrapNone/>
              <wp:docPr id="22" name="Straight Connector 22"/>
              <wp:cNvGraphicFramePr/>
              <a:graphic xmlns:a="http://schemas.openxmlformats.org/drawingml/2006/main">
                <a:graphicData uri="http://schemas.microsoft.com/office/word/2010/wordprocessingShape">
                  <wps:wsp>
                    <wps:cNvCnPr/>
                    <wps:spPr>
                      <a:xfrm>
                        <a:off x="0" y="0"/>
                        <a:ext cx="7772400" cy="0"/>
                      </a:xfrm>
                      <a:prstGeom prst="line">
                        <a:avLst/>
                      </a:prstGeom>
                      <a:ln w="25400">
                        <a:gradFill>
                          <a:gsLst>
                            <a:gs pos="0">
                              <a:srgbClr val="0070C0"/>
                            </a:gs>
                            <a:gs pos="50000">
                              <a:schemeClr val="bg1"/>
                            </a:gs>
                            <a:gs pos="40000">
                              <a:srgbClr val="0070C0"/>
                            </a:gs>
                            <a:gs pos="60000">
                              <a:srgbClr val="FF0000"/>
                            </a:gs>
                            <a:gs pos="100000">
                              <a:srgbClr val="FF0000"/>
                            </a:gs>
                          </a:gsLst>
                          <a:lin ang="0" scaled="0"/>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D24F16" id="Straight Connector 22" o:spid="_x0000_s1026" style="position:absolute;z-index:251660288;visibility:visible;mso-wrap-style:square;mso-wrap-distance-left:9pt;mso-wrap-distance-top:0;mso-wrap-distance-right:9pt;mso-wrap-distance-bottom:0;mso-position-horizontal:absolute;mso-position-horizontal-relative:page;mso-position-vertical:absolute;mso-position-vertical-relative:text" from="0,2.15pt" to="61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" strokeweight="2pt">
              <v:stroke joinstyle="miter"/>
              <w10:wrap anchorx="page"/>
            </v:line>
          </w:pict>
        </mc:Fallback>
      </mc:AlternateContent>
    </w:r>
  </w:p>
  <w:p w14:paraId="3679B5CF" w14:textId="4DDA4261" w:rsidR="00CB6982" w:rsidRPr="00CB6982" w:rsidRDefault="00CB6982" w:rsidP="00CB6982">
    <w:pPr>
      <w:spacing w:after="0" w:line="240" w:lineRule="auto"/>
      <w:rPr>
        <w:rFonts w:ascii="Calibri" w:eastAsia="Calibri" w:hAnsi="Calibri" w:cs="Times New Roman"/>
        <w:color w:val="A6A6A6" w:themeColor="background1" w:themeShade="A6"/>
        <w:sz w:val="14"/>
        <w:szCs w:val="14"/>
      </w:rPr>
    </w:pPr>
    <w:proofErr w:type="spellStart"/>
    <w:r w:rsidRPr="00854580">
      <w:rPr>
        <w:rFonts w:ascii="Calibri" w:eastAsia="Calibri" w:hAnsi="Calibri" w:cs="Times New Roman"/>
        <w:color w:val="A6A6A6" w:themeColor="background1" w:themeShade="A6"/>
        <w:sz w:val="14"/>
        <w:szCs w:val="14"/>
      </w:rPr>
      <w:t>Excessweather</w:t>
    </w:r>
    <w:proofErr w:type="spellEnd"/>
    <w:r w:rsidRPr="00854580">
      <w:rPr>
        <w:rFonts w:ascii="Calibri" w:eastAsia="Calibri" w:hAnsi="Calibri" w:cs="Times New Roman"/>
        <w:color w:val="A6A6A6" w:themeColor="background1" w:themeShade="A6"/>
        <w:sz w:val="14"/>
        <w:szCs w:val="14"/>
      </w:rPr>
      <w:t xml:space="preserve"> No 2 Limited is registered in England &amp; Wales under company 9317390. Registered Office: 8 </w:t>
    </w:r>
    <w:proofErr w:type="spellStart"/>
    <w:r w:rsidRPr="00854580">
      <w:rPr>
        <w:rFonts w:ascii="Calibri" w:eastAsia="Calibri" w:hAnsi="Calibri" w:cs="Times New Roman"/>
        <w:color w:val="A6A6A6" w:themeColor="background1" w:themeShade="A6"/>
        <w:sz w:val="14"/>
        <w:szCs w:val="14"/>
      </w:rPr>
      <w:t>Churton</w:t>
    </w:r>
    <w:proofErr w:type="spellEnd"/>
    <w:r w:rsidRPr="00854580">
      <w:rPr>
        <w:rFonts w:ascii="Calibri" w:eastAsia="Calibri" w:hAnsi="Calibri" w:cs="Times New Roman"/>
        <w:color w:val="A6A6A6" w:themeColor="background1" w:themeShade="A6"/>
        <w:sz w:val="14"/>
        <w:szCs w:val="14"/>
      </w:rPr>
      <w:t xml:space="preserve">, </w:t>
    </w:r>
    <w:proofErr w:type="spellStart"/>
    <w:r w:rsidRPr="00854580">
      <w:rPr>
        <w:rFonts w:ascii="Calibri" w:eastAsia="Calibri" w:hAnsi="Calibri" w:cs="Times New Roman"/>
        <w:color w:val="A6A6A6" w:themeColor="background1" w:themeShade="A6"/>
        <w:sz w:val="14"/>
        <w:szCs w:val="14"/>
      </w:rPr>
      <w:t>Birchanger</w:t>
    </w:r>
    <w:proofErr w:type="spellEnd"/>
    <w:r w:rsidRPr="00854580">
      <w:rPr>
        <w:rFonts w:ascii="Calibri" w:eastAsia="Calibri" w:hAnsi="Calibri" w:cs="Times New Roman"/>
        <w:color w:val="A6A6A6" w:themeColor="background1" w:themeShade="A6"/>
        <w:sz w:val="14"/>
        <w:szCs w:val="14"/>
      </w:rPr>
      <w:t xml:space="preserve">, Bishop’s </w:t>
    </w:r>
    <w:proofErr w:type="spellStart"/>
    <w:r w:rsidRPr="00854580">
      <w:rPr>
        <w:rFonts w:ascii="Calibri" w:eastAsia="Calibri" w:hAnsi="Calibri" w:cs="Times New Roman"/>
        <w:color w:val="A6A6A6" w:themeColor="background1" w:themeShade="A6"/>
        <w:sz w:val="14"/>
        <w:szCs w:val="14"/>
      </w:rPr>
      <w:t>Stortford</w:t>
    </w:r>
    <w:proofErr w:type="spellEnd"/>
    <w:r w:rsidRPr="00854580">
      <w:rPr>
        <w:rFonts w:ascii="Calibri" w:eastAsia="Calibri" w:hAnsi="Calibri" w:cs="Times New Roman"/>
        <w:color w:val="A6A6A6" w:themeColor="background1" w:themeShade="A6"/>
        <w:sz w:val="14"/>
        <w:szCs w:val="14"/>
      </w:rPr>
      <w:t xml:space="preserve">, Herts CM23 5FF. </w:t>
    </w:r>
    <w:proofErr w:type="spellStart"/>
    <w:r w:rsidRPr="00CB6982">
      <w:rPr>
        <w:rFonts w:ascii="Calibri" w:eastAsia="Calibri" w:hAnsi="Calibri" w:cs="Times New Roman"/>
        <w:color w:val="A6A6A6" w:themeColor="background1" w:themeShade="A6"/>
        <w:sz w:val="14"/>
        <w:szCs w:val="14"/>
      </w:rPr>
      <w:t>Excessweather</w:t>
    </w:r>
    <w:proofErr w:type="spellEnd"/>
    <w:r w:rsidRPr="00CB6982">
      <w:rPr>
        <w:rFonts w:ascii="Calibri" w:eastAsia="Calibri" w:hAnsi="Calibri" w:cs="Times New Roman"/>
        <w:color w:val="A6A6A6" w:themeColor="background1" w:themeShade="A6"/>
        <w:sz w:val="14"/>
        <w:szCs w:val="14"/>
      </w:rPr>
      <w:t xml:space="preserve"> No 2 Limited is an agent of Cornerstone Insurance Brokers Limited, which company is an Appointed Representative of Independent Broking Solutions Limited. </w:t>
    </w:r>
    <w:proofErr w:type="spellStart"/>
    <w:r w:rsidRPr="00CB6982">
      <w:rPr>
        <w:rFonts w:ascii="Calibri" w:eastAsia="Calibri" w:hAnsi="Calibri" w:cs="Times New Roman"/>
        <w:color w:val="A6A6A6" w:themeColor="background1" w:themeShade="A6"/>
        <w:sz w:val="14"/>
        <w:szCs w:val="14"/>
      </w:rPr>
      <w:t>Excessweather</w:t>
    </w:r>
    <w:proofErr w:type="spellEnd"/>
    <w:r w:rsidRPr="00CB6982">
      <w:rPr>
        <w:rFonts w:ascii="Calibri" w:eastAsia="Calibri" w:hAnsi="Calibri" w:cs="Times New Roman"/>
        <w:color w:val="A6A6A6" w:themeColor="background1" w:themeShade="A6"/>
        <w:sz w:val="14"/>
        <w:szCs w:val="14"/>
      </w:rPr>
      <w:t xml:space="preserve"> is a trading name of Independent Broking Solutions Limited.</w:t>
    </w:r>
  </w:p>
  <w:p w14:paraId="76408510" w14:textId="72D09073" w:rsidR="00CB6982" w:rsidRPr="00CB6982" w:rsidRDefault="00854580" w:rsidP="00CB6982">
    <w:pPr>
      <w:spacing w:after="0" w:line="240" w:lineRule="auto"/>
      <w:ind w:left="720" w:firstLine="720"/>
      <w:rPr>
        <w:rFonts w:ascii="Calibri" w:eastAsia="Calibri" w:hAnsi="Calibri" w:cs="Times New Roman"/>
        <w:color w:val="A6A6A6" w:themeColor="background1" w:themeShade="A6"/>
        <w:sz w:val="14"/>
        <w:szCs w:val="14"/>
      </w:rPr>
    </w:pPr>
    <w:r w:rsidRPr="00854580">
      <w:rPr>
        <w:rFonts w:ascii="Microsoft Sans Serif" w:hAnsi="Microsoft Sans Serif" w:cs="Microsoft Sans Serif"/>
        <w:noProof/>
        <w:color w:val="A6A6A6" w:themeColor="background1" w:themeShade="A6"/>
        <w:sz w:val="40"/>
        <w:szCs w:val="40"/>
      </w:rPr>
      <w:drawing>
        <wp:anchor distT="0" distB="0" distL="114300" distR="114300" simplePos="0" relativeHeight="251661312" behindDoc="1" locked="0" layoutInCell="1" allowOverlap="1" wp14:anchorId="7327B72E" wp14:editId="42C0A772">
          <wp:simplePos x="0" y="0"/>
          <wp:positionH relativeFrom="column">
            <wp:posOffset>5819775</wp:posOffset>
          </wp:positionH>
          <wp:positionV relativeFrom="paragraph">
            <wp:posOffset>15240</wp:posOffset>
          </wp:positionV>
          <wp:extent cx="561975" cy="333375"/>
          <wp:effectExtent l="0" t="0" r="9525" b="9525"/>
          <wp:wrapTight wrapText="bothSides">
            <wp:wrapPolygon edited="0">
              <wp:start x="0" y="0"/>
              <wp:lineTo x="0" y="20983"/>
              <wp:lineTo x="21234" y="20983"/>
              <wp:lineTo x="212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1975" cy="333375"/>
                  </a:xfrm>
                  <a:prstGeom prst="rect">
                    <a:avLst/>
                  </a:prstGeom>
                </pic:spPr>
              </pic:pic>
            </a:graphicData>
          </a:graphic>
        </wp:anchor>
      </w:drawing>
    </w:r>
  </w:p>
  <w:p w14:paraId="2883D30F" w14:textId="53294F35" w:rsidR="00CB6982" w:rsidRPr="00854580" w:rsidRDefault="00CB6982" w:rsidP="00CB6982">
    <w:pPr>
      <w:spacing w:after="0" w:line="240" w:lineRule="auto"/>
      <w:rPr>
        <w:rFonts w:ascii="Microsoft Sans Serif" w:hAnsi="Microsoft Sans Serif" w:cs="Microsoft Sans Serif"/>
        <w:color w:val="A6A6A6" w:themeColor="background1" w:themeShade="A6"/>
        <w:sz w:val="40"/>
        <w:szCs w:val="40"/>
      </w:rPr>
    </w:pPr>
    <w:r w:rsidRPr="00CB6982">
      <w:rPr>
        <w:rFonts w:ascii="Calibri" w:eastAsia="Calibri" w:hAnsi="Calibri" w:cs="Times New Roman"/>
        <w:color w:val="A6A6A6" w:themeColor="background1" w:themeShade="A6"/>
        <w:sz w:val="14"/>
        <w:szCs w:val="14"/>
      </w:rPr>
      <w:t xml:space="preserve">Independent Broking Solutions Limited is </w:t>
    </w:r>
    <w:r w:rsidRPr="00CB6982">
      <w:rPr>
        <w:rFonts w:ascii="Calibri" w:eastAsia="Calibri" w:hAnsi="Calibri" w:cs="Times New Roman"/>
        <w:color w:val="A6A6A6" w:themeColor="background1" w:themeShade="A6"/>
        <w:sz w:val="14"/>
        <w:szCs w:val="14"/>
        <w:lang w:val="en-GB"/>
      </w:rPr>
      <w:t>authorised</w:t>
    </w:r>
    <w:r w:rsidRPr="00CB6982">
      <w:rPr>
        <w:rFonts w:ascii="Calibri" w:eastAsia="Calibri" w:hAnsi="Calibri" w:cs="Times New Roman"/>
        <w:color w:val="A6A6A6" w:themeColor="background1" w:themeShade="A6"/>
        <w:sz w:val="14"/>
        <w:szCs w:val="14"/>
      </w:rPr>
      <w:t xml:space="preserve"> and regulated by the Financial Conduct Authority, registration number 312026. Broker at Lloyd’s number 1179.</w:t>
    </w:r>
    <w:r w:rsidRPr="00854580">
      <w:rPr>
        <w:rFonts w:ascii="Calibri" w:eastAsia="Calibri" w:hAnsi="Calibri" w:cs="Times New Roman"/>
        <w:color w:val="A6A6A6" w:themeColor="background1" w:themeShade="A6"/>
        <w:sz w:val="14"/>
        <w:szCs w:val="14"/>
      </w:rPr>
      <w:t xml:space="preserve">Registered Office: Unit 2 </w:t>
    </w:r>
    <w:proofErr w:type="spellStart"/>
    <w:r w:rsidRPr="00854580">
      <w:rPr>
        <w:rFonts w:ascii="Calibri" w:eastAsia="Calibri" w:hAnsi="Calibri" w:cs="Times New Roman"/>
        <w:color w:val="A6A6A6" w:themeColor="background1" w:themeShade="A6"/>
        <w:sz w:val="14"/>
        <w:szCs w:val="14"/>
      </w:rPr>
      <w:t>Kildegaard</w:t>
    </w:r>
    <w:proofErr w:type="spellEnd"/>
    <w:r w:rsidRPr="00854580">
      <w:rPr>
        <w:rFonts w:ascii="Calibri" w:eastAsia="Calibri" w:hAnsi="Calibri" w:cs="Times New Roman"/>
        <w:color w:val="A6A6A6" w:themeColor="background1" w:themeShade="A6"/>
        <w:sz w:val="14"/>
        <w:szCs w:val="14"/>
      </w:rPr>
      <w:t xml:space="preserve"> Business Park, </w:t>
    </w:r>
    <w:proofErr w:type="spellStart"/>
    <w:r w:rsidRPr="00854580">
      <w:rPr>
        <w:rFonts w:ascii="Calibri" w:eastAsia="Calibri" w:hAnsi="Calibri" w:cs="Times New Roman"/>
        <w:color w:val="A6A6A6" w:themeColor="background1" w:themeShade="A6"/>
        <w:sz w:val="14"/>
        <w:szCs w:val="14"/>
      </w:rPr>
      <w:t>Easthorpe</w:t>
    </w:r>
    <w:proofErr w:type="spellEnd"/>
    <w:r w:rsidRPr="00854580">
      <w:rPr>
        <w:rFonts w:ascii="Calibri" w:eastAsia="Calibri" w:hAnsi="Calibri" w:cs="Times New Roman"/>
        <w:color w:val="A6A6A6" w:themeColor="background1" w:themeShade="A6"/>
        <w:sz w:val="14"/>
        <w:szCs w:val="14"/>
      </w:rPr>
      <w:t xml:space="preserve"> Road, </w:t>
    </w:r>
    <w:proofErr w:type="spellStart"/>
    <w:proofErr w:type="gramStart"/>
    <w:r w:rsidRPr="00854580">
      <w:rPr>
        <w:rFonts w:ascii="Calibri" w:eastAsia="Calibri" w:hAnsi="Calibri" w:cs="Times New Roman"/>
        <w:color w:val="A6A6A6" w:themeColor="background1" w:themeShade="A6"/>
        <w:sz w:val="14"/>
        <w:szCs w:val="14"/>
      </w:rPr>
      <w:t>Easthorpe,Colchester</w:t>
    </w:r>
    <w:proofErr w:type="spellEnd"/>
    <w:proofErr w:type="gramEnd"/>
    <w:r w:rsidRPr="00854580">
      <w:rPr>
        <w:rFonts w:ascii="Calibri" w:eastAsia="Calibri" w:hAnsi="Calibri" w:cs="Times New Roman"/>
        <w:color w:val="A6A6A6" w:themeColor="background1" w:themeShade="A6"/>
        <w:sz w:val="14"/>
        <w:szCs w:val="14"/>
      </w:rPr>
      <w:t>, Essex CO5 9HE. Registered in England &amp; Wales No 00616849.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E93AB2" w14:textId="77777777" w:rsidR="00E34348" w:rsidRDefault="00E34348" w:rsidP="008D3904">
      <w:pPr>
        <w:spacing w:after="0" w:line="240" w:lineRule="auto"/>
      </w:pPr>
      <w:r>
        <w:separator/>
      </w:r>
    </w:p>
  </w:footnote>
  <w:footnote w:type="continuationSeparator" w:id="0">
    <w:p w14:paraId="55E4FE42" w14:textId="77777777" w:rsidR="00E34348" w:rsidRDefault="00E34348" w:rsidP="008D39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61D5F05"/>
    <w:multiLevelType w:val="hybridMultilevel"/>
    <w:tmpl w:val="74D45CAA"/>
    <w:lvl w:ilvl="0" w:tplc="90EC4A0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16149C"/>
    <w:multiLevelType w:val="hybridMultilevel"/>
    <w:tmpl w:val="4A18F936"/>
    <w:lvl w:ilvl="0" w:tplc="EBBE60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477DA2"/>
    <w:multiLevelType w:val="hybridMultilevel"/>
    <w:tmpl w:val="274A8C7C"/>
    <w:lvl w:ilvl="0" w:tplc="CE4261C4">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0933E1"/>
    <w:multiLevelType w:val="hybridMultilevel"/>
    <w:tmpl w:val="0900A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331C8A"/>
    <w:multiLevelType w:val="hybridMultilevel"/>
    <w:tmpl w:val="84B0E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D16E2D"/>
    <w:multiLevelType w:val="hybridMultilevel"/>
    <w:tmpl w:val="5B9CC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2"/>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W2MDMzNbM0MzWxMDdT0lEKTi0uzszPAykwNK8FADnKKoctAAAA"/>
  </w:docVars>
  <w:rsids>
    <w:rsidRoot w:val="00554C69"/>
    <w:rsid w:val="00001FFF"/>
    <w:rsid w:val="00005A0B"/>
    <w:rsid w:val="00007ACE"/>
    <w:rsid w:val="00023196"/>
    <w:rsid w:val="00023527"/>
    <w:rsid w:val="00037143"/>
    <w:rsid w:val="000533B1"/>
    <w:rsid w:val="00055C55"/>
    <w:rsid w:val="000640AC"/>
    <w:rsid w:val="00074591"/>
    <w:rsid w:val="00077185"/>
    <w:rsid w:val="000A7CF8"/>
    <w:rsid w:val="000B0F65"/>
    <w:rsid w:val="000B61CD"/>
    <w:rsid w:val="000D30A4"/>
    <w:rsid w:val="000E5333"/>
    <w:rsid w:val="00114FFD"/>
    <w:rsid w:val="00124FA3"/>
    <w:rsid w:val="00141209"/>
    <w:rsid w:val="001627F1"/>
    <w:rsid w:val="001717F7"/>
    <w:rsid w:val="00180496"/>
    <w:rsid w:val="0019687C"/>
    <w:rsid w:val="001A3233"/>
    <w:rsid w:val="001B2E7F"/>
    <w:rsid w:val="001C11E6"/>
    <w:rsid w:val="001D3C50"/>
    <w:rsid w:val="001F502C"/>
    <w:rsid w:val="002138BD"/>
    <w:rsid w:val="00213F0A"/>
    <w:rsid w:val="002319D6"/>
    <w:rsid w:val="00244CF6"/>
    <w:rsid w:val="002530CA"/>
    <w:rsid w:val="002534B7"/>
    <w:rsid w:val="00266EF5"/>
    <w:rsid w:val="00273FA0"/>
    <w:rsid w:val="002A1F0A"/>
    <w:rsid w:val="002A5174"/>
    <w:rsid w:val="002B06F5"/>
    <w:rsid w:val="002D0B0F"/>
    <w:rsid w:val="002D5119"/>
    <w:rsid w:val="002E5845"/>
    <w:rsid w:val="002F0D07"/>
    <w:rsid w:val="00312192"/>
    <w:rsid w:val="00330FEA"/>
    <w:rsid w:val="003314DB"/>
    <w:rsid w:val="0033234D"/>
    <w:rsid w:val="00333628"/>
    <w:rsid w:val="00336D62"/>
    <w:rsid w:val="00343543"/>
    <w:rsid w:val="0034382B"/>
    <w:rsid w:val="00350C3C"/>
    <w:rsid w:val="00370799"/>
    <w:rsid w:val="003753AE"/>
    <w:rsid w:val="003851E5"/>
    <w:rsid w:val="00395057"/>
    <w:rsid w:val="00396D3F"/>
    <w:rsid w:val="003A3EA1"/>
    <w:rsid w:val="003A4410"/>
    <w:rsid w:val="003A7556"/>
    <w:rsid w:val="003B6B5C"/>
    <w:rsid w:val="003C0D6F"/>
    <w:rsid w:val="003C4A7E"/>
    <w:rsid w:val="003C5633"/>
    <w:rsid w:val="003D63AF"/>
    <w:rsid w:val="003F5AAA"/>
    <w:rsid w:val="0043200F"/>
    <w:rsid w:val="0044681E"/>
    <w:rsid w:val="00451E95"/>
    <w:rsid w:val="004544EE"/>
    <w:rsid w:val="00454669"/>
    <w:rsid w:val="004605CE"/>
    <w:rsid w:val="0046611D"/>
    <w:rsid w:val="004826B0"/>
    <w:rsid w:val="00482AAF"/>
    <w:rsid w:val="00487EA7"/>
    <w:rsid w:val="00490484"/>
    <w:rsid w:val="00491F25"/>
    <w:rsid w:val="00492D86"/>
    <w:rsid w:val="004A10F5"/>
    <w:rsid w:val="004B09BD"/>
    <w:rsid w:val="004B7B18"/>
    <w:rsid w:val="004C4445"/>
    <w:rsid w:val="004C5B7B"/>
    <w:rsid w:val="004D124D"/>
    <w:rsid w:val="004D57BF"/>
    <w:rsid w:val="004E7E1B"/>
    <w:rsid w:val="00505DFC"/>
    <w:rsid w:val="005131D1"/>
    <w:rsid w:val="00526734"/>
    <w:rsid w:val="00530268"/>
    <w:rsid w:val="00535A37"/>
    <w:rsid w:val="00540B7C"/>
    <w:rsid w:val="00547BDC"/>
    <w:rsid w:val="00554C69"/>
    <w:rsid w:val="005566D0"/>
    <w:rsid w:val="005614E3"/>
    <w:rsid w:val="00565BDA"/>
    <w:rsid w:val="00585118"/>
    <w:rsid w:val="00586A8D"/>
    <w:rsid w:val="005B751E"/>
    <w:rsid w:val="005C7CA1"/>
    <w:rsid w:val="005D1A79"/>
    <w:rsid w:val="005D291D"/>
    <w:rsid w:val="005E40D4"/>
    <w:rsid w:val="005E5004"/>
    <w:rsid w:val="005E79CB"/>
    <w:rsid w:val="00607156"/>
    <w:rsid w:val="006079A7"/>
    <w:rsid w:val="00631B50"/>
    <w:rsid w:val="006364C7"/>
    <w:rsid w:val="00643235"/>
    <w:rsid w:val="0065489D"/>
    <w:rsid w:val="00661762"/>
    <w:rsid w:val="006645D5"/>
    <w:rsid w:val="00675F43"/>
    <w:rsid w:val="00675F6C"/>
    <w:rsid w:val="00676E4A"/>
    <w:rsid w:val="0068259D"/>
    <w:rsid w:val="0068680E"/>
    <w:rsid w:val="00687663"/>
    <w:rsid w:val="0069321E"/>
    <w:rsid w:val="00697AE0"/>
    <w:rsid w:val="006A1221"/>
    <w:rsid w:val="006A3291"/>
    <w:rsid w:val="006B05F1"/>
    <w:rsid w:val="006C5E81"/>
    <w:rsid w:val="007055E1"/>
    <w:rsid w:val="007142F2"/>
    <w:rsid w:val="00721DD8"/>
    <w:rsid w:val="007243F5"/>
    <w:rsid w:val="00726846"/>
    <w:rsid w:val="00736422"/>
    <w:rsid w:val="00772EDE"/>
    <w:rsid w:val="007804DD"/>
    <w:rsid w:val="00796D90"/>
    <w:rsid w:val="007B28C1"/>
    <w:rsid w:val="007B396C"/>
    <w:rsid w:val="007D3EF6"/>
    <w:rsid w:val="007D7556"/>
    <w:rsid w:val="007E008D"/>
    <w:rsid w:val="007E12D9"/>
    <w:rsid w:val="007E13E4"/>
    <w:rsid w:val="007E75D0"/>
    <w:rsid w:val="00801D77"/>
    <w:rsid w:val="008020BA"/>
    <w:rsid w:val="0080544A"/>
    <w:rsid w:val="00843857"/>
    <w:rsid w:val="008477BA"/>
    <w:rsid w:val="00851C48"/>
    <w:rsid w:val="008521D6"/>
    <w:rsid w:val="00854580"/>
    <w:rsid w:val="00870E15"/>
    <w:rsid w:val="008909FF"/>
    <w:rsid w:val="00894F7A"/>
    <w:rsid w:val="008B5F62"/>
    <w:rsid w:val="008B6E09"/>
    <w:rsid w:val="008C4315"/>
    <w:rsid w:val="008C5265"/>
    <w:rsid w:val="008C5552"/>
    <w:rsid w:val="008D3904"/>
    <w:rsid w:val="008F187C"/>
    <w:rsid w:val="008F1E30"/>
    <w:rsid w:val="008F2218"/>
    <w:rsid w:val="009038F8"/>
    <w:rsid w:val="0090448E"/>
    <w:rsid w:val="00910F93"/>
    <w:rsid w:val="009166E1"/>
    <w:rsid w:val="00933F90"/>
    <w:rsid w:val="009434D6"/>
    <w:rsid w:val="00953FEE"/>
    <w:rsid w:val="00954033"/>
    <w:rsid w:val="009575C7"/>
    <w:rsid w:val="00964D99"/>
    <w:rsid w:val="00984C0A"/>
    <w:rsid w:val="009A456E"/>
    <w:rsid w:val="009A5030"/>
    <w:rsid w:val="009A6ACF"/>
    <w:rsid w:val="009C5ECC"/>
    <w:rsid w:val="009D46F2"/>
    <w:rsid w:val="009E1D27"/>
    <w:rsid w:val="009E2A57"/>
    <w:rsid w:val="009E402E"/>
    <w:rsid w:val="009E74F1"/>
    <w:rsid w:val="009F773C"/>
    <w:rsid w:val="00A01A2C"/>
    <w:rsid w:val="00A13440"/>
    <w:rsid w:val="00A25F39"/>
    <w:rsid w:val="00A322D2"/>
    <w:rsid w:val="00A61F33"/>
    <w:rsid w:val="00A6676E"/>
    <w:rsid w:val="00A85550"/>
    <w:rsid w:val="00A86EE8"/>
    <w:rsid w:val="00A95F5C"/>
    <w:rsid w:val="00AB4C1E"/>
    <w:rsid w:val="00AB6492"/>
    <w:rsid w:val="00AC0316"/>
    <w:rsid w:val="00AC1C9E"/>
    <w:rsid w:val="00AF2081"/>
    <w:rsid w:val="00AF3B16"/>
    <w:rsid w:val="00B15D14"/>
    <w:rsid w:val="00B22349"/>
    <w:rsid w:val="00B22D44"/>
    <w:rsid w:val="00B23307"/>
    <w:rsid w:val="00B64DF8"/>
    <w:rsid w:val="00B726C5"/>
    <w:rsid w:val="00B740F7"/>
    <w:rsid w:val="00B85BD5"/>
    <w:rsid w:val="00BA1C4C"/>
    <w:rsid w:val="00BA239B"/>
    <w:rsid w:val="00BB351E"/>
    <w:rsid w:val="00BC60D0"/>
    <w:rsid w:val="00BD6BF9"/>
    <w:rsid w:val="00BF598D"/>
    <w:rsid w:val="00BF5E44"/>
    <w:rsid w:val="00C03493"/>
    <w:rsid w:val="00C06C15"/>
    <w:rsid w:val="00C075EE"/>
    <w:rsid w:val="00C13B47"/>
    <w:rsid w:val="00C141A1"/>
    <w:rsid w:val="00C22464"/>
    <w:rsid w:val="00C56DA1"/>
    <w:rsid w:val="00C73DAC"/>
    <w:rsid w:val="00C91D82"/>
    <w:rsid w:val="00C96E89"/>
    <w:rsid w:val="00CB3D7D"/>
    <w:rsid w:val="00CB6982"/>
    <w:rsid w:val="00CC5243"/>
    <w:rsid w:val="00CC7FD0"/>
    <w:rsid w:val="00CF2BAF"/>
    <w:rsid w:val="00D23E72"/>
    <w:rsid w:val="00D403F3"/>
    <w:rsid w:val="00D42D2D"/>
    <w:rsid w:val="00D4543B"/>
    <w:rsid w:val="00D64C1C"/>
    <w:rsid w:val="00D70E05"/>
    <w:rsid w:val="00D72B4F"/>
    <w:rsid w:val="00D9770D"/>
    <w:rsid w:val="00DD188A"/>
    <w:rsid w:val="00DD353A"/>
    <w:rsid w:val="00DE1E7F"/>
    <w:rsid w:val="00DF5067"/>
    <w:rsid w:val="00DF625F"/>
    <w:rsid w:val="00E0082C"/>
    <w:rsid w:val="00E055B1"/>
    <w:rsid w:val="00E10137"/>
    <w:rsid w:val="00E24A60"/>
    <w:rsid w:val="00E27EED"/>
    <w:rsid w:val="00E34348"/>
    <w:rsid w:val="00E43A6E"/>
    <w:rsid w:val="00E4416C"/>
    <w:rsid w:val="00E46794"/>
    <w:rsid w:val="00E57E7E"/>
    <w:rsid w:val="00E61AF6"/>
    <w:rsid w:val="00E65C49"/>
    <w:rsid w:val="00E67764"/>
    <w:rsid w:val="00E71EA6"/>
    <w:rsid w:val="00E86A65"/>
    <w:rsid w:val="00E90E8A"/>
    <w:rsid w:val="00EA4CE1"/>
    <w:rsid w:val="00EB61F0"/>
    <w:rsid w:val="00EF3A3F"/>
    <w:rsid w:val="00F02352"/>
    <w:rsid w:val="00F042BF"/>
    <w:rsid w:val="00F1372F"/>
    <w:rsid w:val="00F142CA"/>
    <w:rsid w:val="00F23431"/>
    <w:rsid w:val="00F244B3"/>
    <w:rsid w:val="00F25C72"/>
    <w:rsid w:val="00F27444"/>
    <w:rsid w:val="00F36A2E"/>
    <w:rsid w:val="00F3735A"/>
    <w:rsid w:val="00F43246"/>
    <w:rsid w:val="00F44597"/>
    <w:rsid w:val="00F60B5C"/>
    <w:rsid w:val="00F60BE4"/>
    <w:rsid w:val="00F640FB"/>
    <w:rsid w:val="00F70CC8"/>
    <w:rsid w:val="00F82C40"/>
    <w:rsid w:val="00F90A05"/>
    <w:rsid w:val="00F91FD0"/>
    <w:rsid w:val="00FC01DF"/>
    <w:rsid w:val="00FD1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071C0"/>
  <w15:chartTrackingRefBased/>
  <w15:docId w15:val="{63564821-A3DC-4B20-8724-E02C018E0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F93"/>
  </w:style>
  <w:style w:type="paragraph" w:styleId="Heading1">
    <w:name w:val="heading 1"/>
    <w:basedOn w:val="Normal"/>
    <w:next w:val="Normal"/>
    <w:link w:val="Heading1Char"/>
    <w:uiPriority w:val="9"/>
    <w:qFormat/>
    <w:rsid w:val="00910F9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910F93"/>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910F93"/>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910F93"/>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910F93"/>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910F93"/>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910F9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10F93"/>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910F9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0F93"/>
    <w:pPr>
      <w:spacing w:after="0" w:line="240" w:lineRule="auto"/>
    </w:pPr>
  </w:style>
  <w:style w:type="paragraph" w:styleId="ListParagraph">
    <w:name w:val="List Paragraph"/>
    <w:basedOn w:val="Normal"/>
    <w:uiPriority w:val="34"/>
    <w:qFormat/>
    <w:rsid w:val="009A6ACF"/>
    <w:pPr>
      <w:ind w:left="720"/>
      <w:contextualSpacing/>
    </w:pPr>
  </w:style>
  <w:style w:type="table" w:styleId="TableGrid">
    <w:name w:val="Table Grid"/>
    <w:basedOn w:val="TableNormal"/>
    <w:uiPriority w:val="39"/>
    <w:rsid w:val="00526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10F93"/>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910F93"/>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910F93"/>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910F93"/>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910F93"/>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910F93"/>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910F9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10F93"/>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910F93"/>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910F9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10F93"/>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10F93"/>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910F93"/>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910F93"/>
    <w:rPr>
      <w:b/>
      <w:bCs/>
    </w:rPr>
  </w:style>
  <w:style w:type="character" w:styleId="Emphasis">
    <w:name w:val="Emphasis"/>
    <w:basedOn w:val="DefaultParagraphFont"/>
    <w:uiPriority w:val="20"/>
    <w:qFormat/>
    <w:rsid w:val="00910F93"/>
    <w:rPr>
      <w:i/>
      <w:iCs/>
    </w:rPr>
  </w:style>
  <w:style w:type="paragraph" w:styleId="Quote">
    <w:name w:val="Quote"/>
    <w:basedOn w:val="Normal"/>
    <w:next w:val="Normal"/>
    <w:link w:val="QuoteChar"/>
    <w:uiPriority w:val="29"/>
    <w:qFormat/>
    <w:rsid w:val="00910F93"/>
    <w:rPr>
      <w:i/>
      <w:iCs/>
      <w:color w:val="000000" w:themeColor="text1"/>
    </w:rPr>
  </w:style>
  <w:style w:type="character" w:customStyle="1" w:styleId="QuoteChar">
    <w:name w:val="Quote Char"/>
    <w:basedOn w:val="DefaultParagraphFont"/>
    <w:link w:val="Quote"/>
    <w:uiPriority w:val="29"/>
    <w:rsid w:val="00910F93"/>
    <w:rPr>
      <w:i/>
      <w:iCs/>
      <w:color w:val="000000" w:themeColor="text1"/>
    </w:rPr>
  </w:style>
  <w:style w:type="paragraph" w:styleId="IntenseQuote">
    <w:name w:val="Intense Quote"/>
    <w:basedOn w:val="Normal"/>
    <w:next w:val="Normal"/>
    <w:link w:val="IntenseQuoteChar"/>
    <w:uiPriority w:val="30"/>
    <w:qFormat/>
    <w:rsid w:val="00910F93"/>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910F93"/>
    <w:rPr>
      <w:b/>
      <w:bCs/>
      <w:i/>
      <w:iCs/>
      <w:color w:val="4472C4" w:themeColor="accent1"/>
    </w:rPr>
  </w:style>
  <w:style w:type="character" w:styleId="SubtleEmphasis">
    <w:name w:val="Subtle Emphasis"/>
    <w:basedOn w:val="DefaultParagraphFont"/>
    <w:uiPriority w:val="19"/>
    <w:qFormat/>
    <w:rsid w:val="00910F93"/>
    <w:rPr>
      <w:i/>
      <w:iCs/>
      <w:color w:val="808080" w:themeColor="text1" w:themeTint="7F"/>
    </w:rPr>
  </w:style>
  <w:style w:type="character" w:styleId="IntenseEmphasis">
    <w:name w:val="Intense Emphasis"/>
    <w:basedOn w:val="DefaultParagraphFont"/>
    <w:uiPriority w:val="21"/>
    <w:qFormat/>
    <w:rsid w:val="00910F93"/>
    <w:rPr>
      <w:b/>
      <w:bCs/>
      <w:i/>
      <w:iCs/>
      <w:color w:val="4472C4" w:themeColor="accent1"/>
    </w:rPr>
  </w:style>
  <w:style w:type="character" w:styleId="SubtleReference">
    <w:name w:val="Subtle Reference"/>
    <w:basedOn w:val="DefaultParagraphFont"/>
    <w:uiPriority w:val="31"/>
    <w:qFormat/>
    <w:rsid w:val="00910F93"/>
    <w:rPr>
      <w:smallCaps/>
      <w:color w:val="ED7D31" w:themeColor="accent2"/>
      <w:u w:val="single"/>
    </w:rPr>
  </w:style>
  <w:style w:type="character" w:styleId="IntenseReference">
    <w:name w:val="Intense Reference"/>
    <w:basedOn w:val="DefaultParagraphFont"/>
    <w:uiPriority w:val="32"/>
    <w:qFormat/>
    <w:rsid w:val="00910F93"/>
    <w:rPr>
      <w:b/>
      <w:bCs/>
      <w:smallCaps/>
      <w:color w:val="ED7D31" w:themeColor="accent2"/>
      <w:spacing w:val="5"/>
      <w:u w:val="single"/>
    </w:rPr>
  </w:style>
  <w:style w:type="character" w:styleId="BookTitle">
    <w:name w:val="Book Title"/>
    <w:basedOn w:val="DefaultParagraphFont"/>
    <w:uiPriority w:val="33"/>
    <w:qFormat/>
    <w:rsid w:val="00910F93"/>
    <w:rPr>
      <w:b/>
      <w:bCs/>
      <w:smallCaps/>
      <w:spacing w:val="5"/>
    </w:rPr>
  </w:style>
  <w:style w:type="paragraph" w:styleId="TOCHeading">
    <w:name w:val="TOC Heading"/>
    <w:basedOn w:val="Heading1"/>
    <w:next w:val="Normal"/>
    <w:uiPriority w:val="39"/>
    <w:semiHidden/>
    <w:unhideWhenUsed/>
    <w:qFormat/>
    <w:rsid w:val="00910F93"/>
    <w:pPr>
      <w:outlineLvl w:val="9"/>
    </w:pPr>
  </w:style>
  <w:style w:type="paragraph" w:styleId="Caption">
    <w:name w:val="caption"/>
    <w:basedOn w:val="Normal"/>
    <w:next w:val="Normal"/>
    <w:uiPriority w:val="35"/>
    <w:semiHidden/>
    <w:unhideWhenUsed/>
    <w:qFormat/>
    <w:rsid w:val="00910F93"/>
    <w:pPr>
      <w:spacing w:line="240" w:lineRule="auto"/>
    </w:pPr>
    <w:rPr>
      <w:b/>
      <w:bCs/>
      <w:color w:val="4472C4" w:themeColor="accent1"/>
      <w:sz w:val="18"/>
      <w:szCs w:val="18"/>
    </w:rPr>
  </w:style>
  <w:style w:type="paragraph" w:styleId="Header">
    <w:name w:val="header"/>
    <w:basedOn w:val="Normal"/>
    <w:link w:val="HeaderChar"/>
    <w:uiPriority w:val="99"/>
    <w:unhideWhenUsed/>
    <w:rsid w:val="008D3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904"/>
  </w:style>
  <w:style w:type="paragraph" w:styleId="Footer">
    <w:name w:val="footer"/>
    <w:basedOn w:val="Normal"/>
    <w:link w:val="FooterChar"/>
    <w:uiPriority w:val="99"/>
    <w:unhideWhenUsed/>
    <w:rsid w:val="008D3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904"/>
  </w:style>
  <w:style w:type="character" w:styleId="PlaceholderText">
    <w:name w:val="Placeholder Text"/>
    <w:basedOn w:val="DefaultParagraphFont"/>
    <w:uiPriority w:val="99"/>
    <w:semiHidden/>
    <w:rsid w:val="008D3904"/>
    <w:rPr>
      <w:color w:val="808080"/>
    </w:rPr>
  </w:style>
  <w:style w:type="character" w:styleId="Hyperlink">
    <w:name w:val="Hyperlink"/>
    <w:basedOn w:val="DefaultParagraphFont"/>
    <w:uiPriority w:val="99"/>
    <w:unhideWhenUsed/>
    <w:rsid w:val="003753AE"/>
    <w:rPr>
      <w:color w:val="0563C1" w:themeColor="hyperlink"/>
      <w:u w:val="single"/>
    </w:rPr>
  </w:style>
  <w:style w:type="character" w:styleId="UnresolvedMention">
    <w:name w:val="Unresolved Mention"/>
    <w:basedOn w:val="DefaultParagraphFont"/>
    <w:uiPriority w:val="99"/>
    <w:semiHidden/>
    <w:unhideWhenUsed/>
    <w:rsid w:val="00375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23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warwick@excessweathe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mie.warwick@excessweather.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C5EE0-B99D-4916-9125-E71AC621F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Warwick</dc:creator>
  <cp:keywords/>
  <dc:description/>
  <cp:lastModifiedBy>Jamie Warwick</cp:lastModifiedBy>
  <cp:revision>2</cp:revision>
  <cp:lastPrinted>2020-02-21T10:22:00Z</cp:lastPrinted>
  <dcterms:created xsi:type="dcterms:W3CDTF">2021-01-08T14:23:00Z</dcterms:created>
  <dcterms:modified xsi:type="dcterms:W3CDTF">2021-01-08T14:23:00Z</dcterms:modified>
</cp:coreProperties>
</file>