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0753CD" w14:textId="5A9DA3CA" w:rsidR="0043200F" w:rsidRPr="00C13B47" w:rsidRDefault="00C13B47" w:rsidP="00C13B47">
      <w:pPr>
        <w:pStyle w:val="NoSpacing"/>
        <w:jc w:val="center"/>
        <w:rPr>
          <w:rFonts w:ascii="Microsoft Sans Serif" w:hAnsi="Microsoft Sans Serif" w:cs="Microsoft Sans Serif"/>
          <w:color w:val="404040" w:themeColor="text1" w:themeTint="BF"/>
          <w:sz w:val="44"/>
          <w:szCs w:val="44"/>
        </w:rPr>
      </w:pPr>
      <w:r>
        <w:rPr>
          <w:rFonts w:ascii="Microsoft Sans Serif" w:hAnsi="Microsoft Sans Serif" w:cs="Microsoft Sans Serif"/>
          <w:noProof/>
          <w:color w:val="0070C0"/>
          <w:sz w:val="44"/>
          <w:szCs w:val="44"/>
          <w:lang w:eastAsia="en-GB"/>
        </w:rPr>
        <mc:AlternateContent>
          <mc:Choice Requires="wps">
            <w:drawing>
              <wp:anchor distT="0" distB="0" distL="114300" distR="114300" simplePos="0" relativeHeight="251660288" behindDoc="0" locked="0" layoutInCell="1" allowOverlap="1" wp14:anchorId="0E88F0F1" wp14:editId="50B87C4D">
                <wp:simplePos x="0" y="0"/>
                <wp:positionH relativeFrom="column">
                  <wp:posOffset>-904875</wp:posOffset>
                </wp:positionH>
                <wp:positionV relativeFrom="paragraph">
                  <wp:posOffset>390525</wp:posOffset>
                </wp:positionV>
                <wp:extent cx="77724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7772400" cy="0"/>
                        </a:xfrm>
                        <a:prstGeom prst="line">
                          <a:avLst/>
                        </a:prstGeom>
                        <a:ln w="25400">
                          <a:gradFill>
                            <a:gsLst>
                              <a:gs pos="0">
                                <a:srgbClr val="0070C0"/>
                              </a:gs>
                              <a:gs pos="50000">
                                <a:schemeClr val="bg1"/>
                              </a:gs>
                              <a:gs pos="40000">
                                <a:srgbClr val="0070C0"/>
                              </a:gs>
                              <a:gs pos="60000">
                                <a:srgbClr val="FF0000"/>
                              </a:gs>
                              <a:gs pos="100000">
                                <a:srgbClr val="FF0000"/>
                              </a:gs>
                            </a:gsLst>
                            <a:lin ang="0" scaled="0"/>
                          </a:gra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C8E7473"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1.25pt,30.75pt" to="540.75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" strokeweight="2pt">
                <v:stroke joinstyle="miter"/>
              </v:line>
            </w:pict>
          </mc:Fallback>
        </mc:AlternateContent>
      </w:r>
      <w:r>
        <w:rPr>
          <w:rFonts w:ascii="Microsoft Sans Serif" w:hAnsi="Microsoft Sans Serif" w:cs="Microsoft Sans Serif"/>
          <w:noProof/>
          <w:color w:val="0070C0"/>
          <w:sz w:val="44"/>
          <w:szCs w:val="44"/>
          <w:lang w:eastAsia="en-GB"/>
        </w:rPr>
        <mc:AlternateContent>
          <mc:Choice Requires="wps">
            <w:drawing>
              <wp:anchor distT="0" distB="0" distL="114300" distR="114300" simplePos="0" relativeHeight="251662336" behindDoc="0" locked="0" layoutInCell="1" allowOverlap="1" wp14:anchorId="2FDDB0B5" wp14:editId="1FEC9579">
                <wp:simplePos x="0" y="0"/>
                <wp:positionH relativeFrom="page">
                  <wp:posOffset>0</wp:posOffset>
                </wp:positionH>
                <wp:positionV relativeFrom="paragraph">
                  <wp:posOffset>-57150</wp:posOffset>
                </wp:positionV>
                <wp:extent cx="77724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7772400" cy="0"/>
                        </a:xfrm>
                        <a:prstGeom prst="line">
                          <a:avLst/>
                        </a:prstGeom>
                        <a:ln w="25400">
                          <a:gradFill>
                            <a:gsLst>
                              <a:gs pos="0">
                                <a:srgbClr val="0070C0"/>
                              </a:gs>
                              <a:gs pos="50000">
                                <a:schemeClr val="bg1"/>
                              </a:gs>
                              <a:gs pos="40000">
                                <a:srgbClr val="0070C0"/>
                              </a:gs>
                              <a:gs pos="60000">
                                <a:srgbClr val="FF0000"/>
                              </a:gs>
                              <a:gs pos="100000">
                                <a:srgbClr val="FF0000"/>
                              </a:gs>
                            </a:gsLst>
                            <a:lin ang="0" scaled="0"/>
                          </a:gra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EFADD2A" id="Straight Connector 4" o:spid="_x0000_s1026" style="position:absolute;z-index:251662336;visibility:visible;mso-wrap-style:square;mso-wrap-distance-left:9pt;mso-wrap-distance-top:0;mso-wrap-distance-right:9pt;mso-wrap-distance-bottom:0;mso-position-horizontal:absolute;mso-position-horizontal-relative:page;mso-position-vertical:absolute;mso-position-vertical-relative:text" from="0,-4.5pt" to="61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" strokeweight="2pt">
                <v:stroke joinstyle="miter"/>
                <w10:wrap anchorx="page"/>
              </v:line>
            </w:pict>
          </mc:Fallback>
        </mc:AlternateContent>
      </w:r>
      <w:proofErr w:type="spellStart"/>
      <w:r w:rsidRPr="00C13B47">
        <w:rPr>
          <w:rFonts w:ascii="Microsoft Sans Serif" w:hAnsi="Microsoft Sans Serif" w:cs="Microsoft Sans Serif"/>
          <w:color w:val="0070C0"/>
          <w:sz w:val="44"/>
          <w:szCs w:val="44"/>
        </w:rPr>
        <w:t>e</w:t>
      </w:r>
      <w:r w:rsidRPr="00C13B47">
        <w:rPr>
          <w:rFonts w:ascii="Microsoft Sans Serif" w:hAnsi="Microsoft Sans Serif" w:cs="Microsoft Sans Serif"/>
          <w:color w:val="404040" w:themeColor="text1" w:themeTint="BF"/>
          <w:sz w:val="44"/>
          <w:szCs w:val="44"/>
        </w:rPr>
        <w:t>xcess</w:t>
      </w:r>
      <w:r w:rsidRPr="00C13B47">
        <w:rPr>
          <w:rFonts w:ascii="Microsoft Sans Serif" w:hAnsi="Microsoft Sans Serif" w:cs="Microsoft Sans Serif"/>
          <w:color w:val="FF0000"/>
          <w:sz w:val="44"/>
          <w:szCs w:val="44"/>
        </w:rPr>
        <w:t>w</w:t>
      </w:r>
      <w:r w:rsidRPr="00C13B47">
        <w:rPr>
          <w:rFonts w:ascii="Microsoft Sans Serif" w:hAnsi="Microsoft Sans Serif" w:cs="Microsoft Sans Serif"/>
          <w:color w:val="404040" w:themeColor="text1" w:themeTint="BF"/>
          <w:sz w:val="44"/>
          <w:szCs w:val="44"/>
        </w:rPr>
        <w:t>eather</w:t>
      </w:r>
      <w:proofErr w:type="spellEnd"/>
    </w:p>
    <w:p w14:paraId="7B4079F5" w14:textId="4E8DDE11" w:rsidR="0043200F" w:rsidRDefault="0043200F" w:rsidP="00554C69">
      <w:pPr>
        <w:pStyle w:val="NoSpacing"/>
        <w:rPr>
          <w:sz w:val="21"/>
          <w:szCs w:val="21"/>
        </w:rPr>
      </w:pPr>
    </w:p>
    <w:p w14:paraId="77379146" w14:textId="522EFF0C" w:rsidR="0043200F" w:rsidRPr="008B6E09" w:rsidRDefault="0043200F" w:rsidP="00554C69">
      <w:pPr>
        <w:pStyle w:val="NoSpacing"/>
        <w:rPr>
          <w:sz w:val="18"/>
          <w:szCs w:val="18"/>
        </w:rPr>
      </w:pPr>
    </w:p>
    <w:p w14:paraId="6FFB631F" w14:textId="3DA2047A" w:rsidR="00C13B47" w:rsidRPr="008B6E09" w:rsidRDefault="00C13B47" w:rsidP="00554C69">
      <w:pPr>
        <w:pStyle w:val="NoSpacing"/>
        <w:rPr>
          <w:sz w:val="18"/>
          <w:szCs w:val="18"/>
        </w:rPr>
      </w:pPr>
    </w:p>
    <w:p w14:paraId="4B9D7DF9" w14:textId="30408891" w:rsidR="001C173C" w:rsidRPr="00E63066" w:rsidRDefault="00554C69" w:rsidP="00E63066">
      <w:pPr>
        <w:pStyle w:val="NoSpacing"/>
        <w:jc w:val="center"/>
        <w:rPr>
          <w:b/>
          <w:bCs/>
          <w:sz w:val="24"/>
          <w:szCs w:val="24"/>
          <w:u w:val="single"/>
        </w:rPr>
      </w:pPr>
      <w:r w:rsidRPr="00E63066">
        <w:rPr>
          <w:b/>
          <w:bCs/>
          <w:sz w:val="24"/>
          <w:szCs w:val="24"/>
          <w:u w:val="single"/>
        </w:rPr>
        <w:t>P</w:t>
      </w:r>
      <w:r w:rsidR="00BA239B" w:rsidRPr="00E63066">
        <w:rPr>
          <w:b/>
          <w:bCs/>
          <w:sz w:val="24"/>
          <w:szCs w:val="24"/>
          <w:u w:val="single"/>
        </w:rPr>
        <w:t xml:space="preserve">arametric </w:t>
      </w:r>
      <w:r w:rsidR="00B85BD5" w:rsidRPr="00E63066">
        <w:rPr>
          <w:b/>
          <w:bCs/>
          <w:sz w:val="24"/>
          <w:szCs w:val="24"/>
          <w:u w:val="single"/>
        </w:rPr>
        <w:t>Hurricane</w:t>
      </w:r>
      <w:r w:rsidRPr="00E63066">
        <w:rPr>
          <w:b/>
          <w:bCs/>
          <w:sz w:val="24"/>
          <w:szCs w:val="24"/>
          <w:u w:val="single"/>
        </w:rPr>
        <w:t xml:space="preserve"> Policies.</w:t>
      </w:r>
    </w:p>
    <w:p w14:paraId="79218DB3" w14:textId="1746044A" w:rsidR="00554C69" w:rsidRPr="00C13B47" w:rsidRDefault="00554C69" w:rsidP="00554C69">
      <w:pPr>
        <w:pStyle w:val="NoSpacing"/>
        <w:rPr>
          <w:sz w:val="18"/>
          <w:szCs w:val="18"/>
        </w:rPr>
      </w:pPr>
    </w:p>
    <w:p w14:paraId="1CDEBBA2" w14:textId="77777777" w:rsidR="00E63066" w:rsidRDefault="00E63066" w:rsidP="00E63066">
      <w:pPr>
        <w:pStyle w:val="NoSpacing"/>
        <w:jc w:val="both"/>
        <w:rPr>
          <w:sz w:val="21"/>
          <w:szCs w:val="21"/>
        </w:rPr>
      </w:pPr>
    </w:p>
    <w:p w14:paraId="31713B60" w14:textId="096FB0CF" w:rsidR="009F773C" w:rsidRDefault="008F1E30" w:rsidP="00E63066">
      <w:pPr>
        <w:pStyle w:val="NoSpacing"/>
        <w:jc w:val="both"/>
        <w:rPr>
          <w:sz w:val="21"/>
          <w:szCs w:val="21"/>
        </w:rPr>
      </w:pPr>
      <w:r>
        <w:rPr>
          <w:sz w:val="21"/>
          <w:szCs w:val="21"/>
        </w:rPr>
        <w:t>Hurricanes</w:t>
      </w:r>
      <w:r w:rsidR="00055C55">
        <w:rPr>
          <w:sz w:val="21"/>
          <w:szCs w:val="21"/>
        </w:rPr>
        <w:t>,</w:t>
      </w:r>
      <w:r>
        <w:rPr>
          <w:sz w:val="21"/>
          <w:szCs w:val="21"/>
        </w:rPr>
        <w:t xml:space="preserve"> and </w:t>
      </w:r>
      <w:r w:rsidR="00055C55">
        <w:rPr>
          <w:sz w:val="21"/>
          <w:szCs w:val="21"/>
        </w:rPr>
        <w:t xml:space="preserve">other </w:t>
      </w:r>
      <w:r>
        <w:rPr>
          <w:sz w:val="21"/>
          <w:szCs w:val="21"/>
        </w:rPr>
        <w:t>large scale wind events</w:t>
      </w:r>
      <w:r w:rsidR="00055C55">
        <w:rPr>
          <w:sz w:val="21"/>
          <w:szCs w:val="21"/>
        </w:rPr>
        <w:t>,</w:t>
      </w:r>
      <w:r>
        <w:rPr>
          <w:sz w:val="21"/>
          <w:szCs w:val="21"/>
        </w:rPr>
        <w:t xml:space="preserve"> </w:t>
      </w:r>
      <w:r w:rsidR="000E5333">
        <w:rPr>
          <w:sz w:val="21"/>
          <w:szCs w:val="21"/>
        </w:rPr>
        <w:t xml:space="preserve">have produced some of the largest natural catastrophes in the recent memory. </w:t>
      </w:r>
      <w:r w:rsidR="002D5119">
        <w:rPr>
          <w:sz w:val="21"/>
          <w:szCs w:val="21"/>
        </w:rPr>
        <w:t xml:space="preserve">This has also meant that </w:t>
      </w:r>
      <w:r w:rsidR="008020BA">
        <w:rPr>
          <w:sz w:val="21"/>
          <w:szCs w:val="21"/>
        </w:rPr>
        <w:t xml:space="preserve">insurance coverage has become heavily utilised to protect </w:t>
      </w:r>
      <w:r w:rsidR="00FD1916">
        <w:rPr>
          <w:sz w:val="21"/>
          <w:szCs w:val="21"/>
        </w:rPr>
        <w:t xml:space="preserve">against </w:t>
      </w:r>
      <w:r w:rsidR="00F042BF">
        <w:rPr>
          <w:sz w:val="21"/>
          <w:szCs w:val="21"/>
        </w:rPr>
        <w:t>property damage, business interruption and other losses of revenue.</w:t>
      </w:r>
      <w:r w:rsidR="002D0B0F">
        <w:rPr>
          <w:sz w:val="21"/>
          <w:szCs w:val="21"/>
        </w:rPr>
        <w:t xml:space="preserve"> With the sector being so heavily reliant on insurance coverage, and the </w:t>
      </w:r>
      <w:r w:rsidR="008C4315">
        <w:rPr>
          <w:sz w:val="21"/>
          <w:szCs w:val="21"/>
        </w:rPr>
        <w:t>amount of catastrophic events seemingly increasing due to climatic factors,</w:t>
      </w:r>
      <w:r w:rsidR="00330FEA">
        <w:rPr>
          <w:sz w:val="21"/>
          <w:szCs w:val="21"/>
        </w:rPr>
        <w:t xml:space="preserve"> finding pricing and structures at an affordable level is becoming </w:t>
      </w:r>
      <w:r w:rsidR="00273FA0">
        <w:rPr>
          <w:sz w:val="21"/>
          <w:szCs w:val="21"/>
        </w:rPr>
        <w:t xml:space="preserve">more difficult. </w:t>
      </w:r>
      <w:r w:rsidR="009F773C">
        <w:rPr>
          <w:sz w:val="21"/>
          <w:szCs w:val="21"/>
        </w:rPr>
        <w:t>Parametric coverage could well be the answer to these issues.</w:t>
      </w:r>
    </w:p>
    <w:p w14:paraId="6C23D767" w14:textId="77777777" w:rsidR="009F773C" w:rsidRDefault="009F773C" w:rsidP="00E63066">
      <w:pPr>
        <w:pStyle w:val="NoSpacing"/>
        <w:jc w:val="both"/>
        <w:rPr>
          <w:sz w:val="21"/>
          <w:szCs w:val="21"/>
        </w:rPr>
      </w:pPr>
    </w:p>
    <w:p w14:paraId="3432805C" w14:textId="4492CAA0" w:rsidR="00E90E8A" w:rsidRDefault="00CC5243" w:rsidP="00E63066">
      <w:pPr>
        <w:pStyle w:val="NoSpacing"/>
        <w:jc w:val="both"/>
        <w:rPr>
          <w:sz w:val="21"/>
          <w:szCs w:val="21"/>
        </w:rPr>
      </w:pPr>
      <w:r w:rsidRPr="0043200F">
        <w:rPr>
          <w:sz w:val="21"/>
          <w:szCs w:val="21"/>
        </w:rPr>
        <w:t>Parametric policies have been coming into prevalence more and more in recent years with weather being a sector where they have really found their place</w:t>
      </w:r>
      <w:r w:rsidR="00F244B3" w:rsidRPr="0043200F">
        <w:rPr>
          <w:sz w:val="21"/>
          <w:szCs w:val="21"/>
        </w:rPr>
        <w:t xml:space="preserve">. Weather derivatives have been traded for a number of years and with the inclusion of an insurable interest, through a clear correlation between weather events and financial experience, </w:t>
      </w:r>
      <w:proofErr w:type="spellStart"/>
      <w:r w:rsidR="00F244B3" w:rsidRPr="0043200F">
        <w:rPr>
          <w:sz w:val="21"/>
          <w:szCs w:val="21"/>
        </w:rPr>
        <w:t>Parametrics</w:t>
      </w:r>
      <w:proofErr w:type="spellEnd"/>
      <w:r w:rsidR="00F244B3" w:rsidRPr="0043200F">
        <w:rPr>
          <w:sz w:val="21"/>
          <w:szCs w:val="21"/>
        </w:rPr>
        <w:t xml:space="preserve"> have now moved into the insurance space</w:t>
      </w:r>
      <w:r w:rsidR="002530CA">
        <w:rPr>
          <w:sz w:val="21"/>
          <w:szCs w:val="21"/>
        </w:rPr>
        <w:t xml:space="preserve">. This has allowed </w:t>
      </w:r>
      <w:proofErr w:type="gramStart"/>
      <w:r w:rsidR="002530CA">
        <w:rPr>
          <w:sz w:val="21"/>
          <w:szCs w:val="21"/>
        </w:rPr>
        <w:t>client’s</w:t>
      </w:r>
      <w:proofErr w:type="gramEnd"/>
      <w:r w:rsidR="002530CA">
        <w:rPr>
          <w:sz w:val="21"/>
          <w:szCs w:val="21"/>
        </w:rPr>
        <w:t xml:space="preserve"> to</w:t>
      </w:r>
      <w:r w:rsidR="009C5ECC">
        <w:rPr>
          <w:sz w:val="21"/>
          <w:szCs w:val="21"/>
        </w:rPr>
        <w:t xml:space="preserve"> alleviate </w:t>
      </w:r>
      <w:r w:rsidR="002530CA">
        <w:rPr>
          <w:sz w:val="21"/>
          <w:szCs w:val="21"/>
        </w:rPr>
        <w:t>their</w:t>
      </w:r>
      <w:r w:rsidR="009C5ECC">
        <w:rPr>
          <w:sz w:val="21"/>
          <w:szCs w:val="21"/>
        </w:rPr>
        <w:t xml:space="preserve"> need to carry additional risk through an increased </w:t>
      </w:r>
      <w:proofErr w:type="spellStart"/>
      <w:r w:rsidR="009C5ECC">
        <w:rPr>
          <w:sz w:val="21"/>
          <w:szCs w:val="21"/>
        </w:rPr>
        <w:t>decutible</w:t>
      </w:r>
      <w:proofErr w:type="spellEnd"/>
      <w:r w:rsidR="009C5ECC">
        <w:rPr>
          <w:sz w:val="21"/>
          <w:szCs w:val="21"/>
        </w:rPr>
        <w:t xml:space="preserve"> on their traditional cover.</w:t>
      </w:r>
      <w:r w:rsidR="008C5265">
        <w:rPr>
          <w:sz w:val="21"/>
          <w:szCs w:val="21"/>
        </w:rPr>
        <w:t xml:space="preserve"> </w:t>
      </w:r>
    </w:p>
    <w:p w14:paraId="29EC0C3B" w14:textId="50A99645" w:rsidR="00E90E8A" w:rsidRDefault="00E90E8A" w:rsidP="00E63066">
      <w:pPr>
        <w:pStyle w:val="NoSpacing"/>
        <w:jc w:val="both"/>
        <w:rPr>
          <w:sz w:val="21"/>
          <w:szCs w:val="21"/>
        </w:rPr>
      </w:pPr>
    </w:p>
    <w:p w14:paraId="1604D8B3" w14:textId="5D870BEC" w:rsidR="002F0D07" w:rsidRDefault="009E1D27" w:rsidP="00E63066">
      <w:pPr>
        <w:pStyle w:val="NoSpacing"/>
        <w:jc w:val="both"/>
        <w:rPr>
          <w:sz w:val="21"/>
          <w:szCs w:val="21"/>
        </w:rPr>
      </w:pPr>
      <w:r>
        <w:rPr>
          <w:sz w:val="21"/>
          <w:szCs w:val="21"/>
        </w:rPr>
        <w:t xml:space="preserve">Parametric policies differ from a traditional indemnity cover due to the inclusion of a </w:t>
      </w:r>
      <w:r w:rsidR="00E67764">
        <w:rPr>
          <w:sz w:val="21"/>
          <w:szCs w:val="21"/>
        </w:rPr>
        <w:t xml:space="preserve">weather-based deductible. For </w:t>
      </w:r>
      <w:r w:rsidR="007B21A4">
        <w:rPr>
          <w:sz w:val="21"/>
          <w:szCs w:val="21"/>
        </w:rPr>
        <w:t>a parametric policy</w:t>
      </w:r>
      <w:r w:rsidR="00E67764">
        <w:rPr>
          <w:sz w:val="21"/>
          <w:szCs w:val="21"/>
        </w:rPr>
        <w:t xml:space="preserve">, this comes in the form of a ‘Cat in a Circle’ structure whereby </w:t>
      </w:r>
      <w:r w:rsidR="008F2218">
        <w:rPr>
          <w:sz w:val="21"/>
          <w:szCs w:val="21"/>
        </w:rPr>
        <w:t xml:space="preserve">events must exceed criteria for there to be a potential </w:t>
      </w:r>
      <w:proofErr w:type="spellStart"/>
      <w:r w:rsidR="008F2218">
        <w:rPr>
          <w:sz w:val="21"/>
          <w:szCs w:val="21"/>
        </w:rPr>
        <w:t>payout</w:t>
      </w:r>
      <w:proofErr w:type="spellEnd"/>
      <w:r w:rsidR="008F2218">
        <w:rPr>
          <w:sz w:val="21"/>
          <w:szCs w:val="21"/>
        </w:rPr>
        <w:t xml:space="preserve"> on the policy. For example, </w:t>
      </w:r>
      <w:r w:rsidR="006364C7">
        <w:rPr>
          <w:sz w:val="21"/>
          <w:szCs w:val="21"/>
        </w:rPr>
        <w:t xml:space="preserve">a factory </w:t>
      </w:r>
      <w:r w:rsidR="002A1F0A">
        <w:rPr>
          <w:sz w:val="21"/>
          <w:szCs w:val="21"/>
        </w:rPr>
        <w:t>outside</w:t>
      </w:r>
      <w:r w:rsidR="00B15D14">
        <w:rPr>
          <w:sz w:val="21"/>
          <w:szCs w:val="21"/>
        </w:rPr>
        <w:t xml:space="preserve"> New Orleans, Louisiana</w:t>
      </w:r>
      <w:r w:rsidR="006364C7">
        <w:rPr>
          <w:sz w:val="21"/>
          <w:szCs w:val="21"/>
        </w:rPr>
        <w:t xml:space="preserve"> may buy a Parametric </w:t>
      </w:r>
      <w:r w:rsidR="003851E5">
        <w:rPr>
          <w:sz w:val="21"/>
          <w:szCs w:val="21"/>
        </w:rPr>
        <w:t>Hurricane ‘Cat in a Circle’ cover to protect their $10m deductible.</w:t>
      </w:r>
      <w:r w:rsidR="001D3C50">
        <w:rPr>
          <w:sz w:val="21"/>
          <w:szCs w:val="21"/>
        </w:rPr>
        <w:t xml:space="preserve"> The client is particularly worried about events which range from Category 3 upwards</w:t>
      </w:r>
      <w:r w:rsidR="002A1F0A">
        <w:rPr>
          <w:sz w:val="21"/>
          <w:szCs w:val="21"/>
        </w:rPr>
        <w:t>. The following structure may be</w:t>
      </w:r>
      <w:r w:rsidR="002F0D07">
        <w:rPr>
          <w:sz w:val="21"/>
          <w:szCs w:val="21"/>
        </w:rPr>
        <w:t xml:space="preserve"> created (figures are fictitious and are for illustrative purposes only):</w:t>
      </w:r>
    </w:p>
    <w:p w14:paraId="0A73F78C" w14:textId="1DEC613F" w:rsidR="00E63066" w:rsidRDefault="00E63066" w:rsidP="00E63066">
      <w:pPr>
        <w:pStyle w:val="NoSpacing"/>
        <w:jc w:val="both"/>
        <w:rPr>
          <w:sz w:val="21"/>
          <w:szCs w:val="21"/>
        </w:rPr>
      </w:pPr>
    </w:p>
    <w:p w14:paraId="105B67E2" w14:textId="77777777" w:rsidR="00E63066" w:rsidRDefault="00E63066" w:rsidP="00E63066">
      <w:pPr>
        <w:pStyle w:val="NoSpacing"/>
        <w:jc w:val="both"/>
        <w:rPr>
          <w:sz w:val="21"/>
          <w:szCs w:val="21"/>
        </w:rPr>
      </w:pPr>
    </w:p>
    <w:p w14:paraId="5E02814F" w14:textId="4F2438EB" w:rsidR="002F0D07" w:rsidRDefault="002F0D07" w:rsidP="00554C69">
      <w:pPr>
        <w:pStyle w:val="NoSpacing"/>
        <w:rPr>
          <w:sz w:val="21"/>
          <w:szCs w:val="21"/>
        </w:rPr>
      </w:pPr>
    </w:p>
    <w:p w14:paraId="4D112C5E" w14:textId="18A2A4EF" w:rsidR="00E90E8A" w:rsidRDefault="00396DC3" w:rsidP="00554C69">
      <w:pPr>
        <w:pStyle w:val="NoSpacing"/>
        <w:rPr>
          <w:sz w:val="21"/>
          <w:szCs w:val="21"/>
        </w:rPr>
      </w:pPr>
      <w:r>
        <w:rPr>
          <w:noProof/>
          <w:lang w:eastAsia="en-GB"/>
        </w:rPr>
        <w:drawing>
          <wp:anchor distT="0" distB="0" distL="114300" distR="114300" simplePos="0" relativeHeight="251663360" behindDoc="1" locked="0" layoutInCell="1" allowOverlap="1" wp14:anchorId="329E16BA" wp14:editId="5A92EC21">
            <wp:simplePos x="0" y="0"/>
            <wp:positionH relativeFrom="column">
              <wp:posOffset>0</wp:posOffset>
            </wp:positionH>
            <wp:positionV relativeFrom="paragraph">
              <wp:posOffset>1270</wp:posOffset>
            </wp:positionV>
            <wp:extent cx="3324225" cy="2362200"/>
            <wp:effectExtent l="0" t="0" r="9525" b="0"/>
            <wp:wrapTight wrapText="bothSides">
              <wp:wrapPolygon edited="0">
                <wp:start x="0" y="0"/>
                <wp:lineTo x="0" y="21426"/>
                <wp:lineTo x="21538" y="21426"/>
                <wp:lineTo x="2153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324225" cy="2362200"/>
                    </a:xfrm>
                    <a:prstGeom prst="rect">
                      <a:avLst/>
                    </a:prstGeom>
                  </pic:spPr>
                </pic:pic>
              </a:graphicData>
            </a:graphic>
          </wp:anchor>
        </w:drawing>
      </w:r>
      <w:r w:rsidR="002A1F0A">
        <w:rPr>
          <w:sz w:val="21"/>
          <w:szCs w:val="21"/>
        </w:rPr>
        <w:t xml:space="preserve"> </w:t>
      </w:r>
    </w:p>
    <w:p w14:paraId="7A7DD746" w14:textId="16E21403" w:rsidR="00E90E8A" w:rsidRDefault="00E90E8A" w:rsidP="00554C69">
      <w:pPr>
        <w:pStyle w:val="NoSpacing"/>
        <w:rPr>
          <w:sz w:val="21"/>
          <w:szCs w:val="21"/>
        </w:rPr>
      </w:pPr>
    </w:p>
    <w:p w14:paraId="6AD3070B" w14:textId="5BBB4C47" w:rsidR="00E90E8A" w:rsidRDefault="00E90E8A" w:rsidP="00554C69">
      <w:pPr>
        <w:pStyle w:val="NoSpacing"/>
        <w:rPr>
          <w:sz w:val="21"/>
          <w:szCs w:val="21"/>
        </w:rPr>
      </w:pPr>
    </w:p>
    <w:tbl>
      <w:tblPr>
        <w:tblStyle w:val="TableGrid"/>
        <w:tblpPr w:leftFromText="180" w:rightFromText="180" w:vertAnchor="text" w:horzAnchor="page" w:tblpX="7111" w:tblpY="105"/>
        <w:tblW w:w="0" w:type="auto"/>
        <w:tblLook w:val="04A0" w:firstRow="1" w:lastRow="0" w:firstColumn="1" w:lastColumn="0" w:noHBand="0" w:noVBand="1"/>
      </w:tblPr>
      <w:tblGrid>
        <w:gridCol w:w="704"/>
        <w:gridCol w:w="1418"/>
        <w:gridCol w:w="770"/>
        <w:gridCol w:w="1214"/>
      </w:tblGrid>
      <w:tr w:rsidR="00396DC3" w14:paraId="385A13B3" w14:textId="77777777" w:rsidTr="00396DC3">
        <w:trPr>
          <w:trHeight w:val="480"/>
        </w:trPr>
        <w:tc>
          <w:tcPr>
            <w:tcW w:w="704" w:type="dxa"/>
            <w:vAlign w:val="center"/>
          </w:tcPr>
          <w:p w14:paraId="572A76D7" w14:textId="77777777" w:rsidR="00396DC3" w:rsidRPr="00E63066" w:rsidRDefault="00396DC3" w:rsidP="00396DC3">
            <w:pPr>
              <w:pStyle w:val="NoSpacing"/>
              <w:jc w:val="center"/>
              <w:rPr>
                <w:sz w:val="20"/>
                <w:szCs w:val="20"/>
              </w:rPr>
            </w:pPr>
            <w:r w:rsidRPr="00E63066">
              <w:rPr>
                <w:sz w:val="20"/>
                <w:szCs w:val="20"/>
              </w:rPr>
              <w:t>Cat.</w:t>
            </w:r>
          </w:p>
        </w:tc>
        <w:tc>
          <w:tcPr>
            <w:tcW w:w="1418" w:type="dxa"/>
            <w:vAlign w:val="center"/>
          </w:tcPr>
          <w:p w14:paraId="131DED1A" w14:textId="77777777" w:rsidR="00396DC3" w:rsidRPr="00E63066" w:rsidRDefault="00396DC3" w:rsidP="00396DC3">
            <w:pPr>
              <w:pStyle w:val="NoSpacing"/>
              <w:jc w:val="center"/>
              <w:rPr>
                <w:sz w:val="20"/>
                <w:szCs w:val="20"/>
              </w:rPr>
            </w:pPr>
            <w:r w:rsidRPr="00E63066">
              <w:rPr>
                <w:sz w:val="20"/>
                <w:szCs w:val="20"/>
              </w:rPr>
              <w:t>10-min Wind</w:t>
            </w:r>
          </w:p>
        </w:tc>
        <w:tc>
          <w:tcPr>
            <w:tcW w:w="770" w:type="dxa"/>
            <w:vAlign w:val="center"/>
          </w:tcPr>
          <w:p w14:paraId="7E1DAD7F" w14:textId="77777777" w:rsidR="00396DC3" w:rsidRPr="00E63066" w:rsidRDefault="00396DC3" w:rsidP="00396DC3">
            <w:pPr>
              <w:pStyle w:val="NoSpacing"/>
              <w:jc w:val="center"/>
              <w:rPr>
                <w:sz w:val="20"/>
                <w:szCs w:val="20"/>
              </w:rPr>
            </w:pPr>
            <w:r w:rsidRPr="00E63066">
              <w:rPr>
                <w:sz w:val="20"/>
                <w:szCs w:val="20"/>
              </w:rPr>
              <w:t>&lt;50km</w:t>
            </w:r>
          </w:p>
        </w:tc>
        <w:tc>
          <w:tcPr>
            <w:tcW w:w="1214" w:type="dxa"/>
            <w:vAlign w:val="center"/>
          </w:tcPr>
          <w:p w14:paraId="5395E409" w14:textId="77777777" w:rsidR="00396DC3" w:rsidRPr="00E63066" w:rsidRDefault="00396DC3" w:rsidP="00396DC3">
            <w:pPr>
              <w:pStyle w:val="NoSpacing"/>
              <w:jc w:val="center"/>
              <w:rPr>
                <w:sz w:val="20"/>
                <w:szCs w:val="20"/>
              </w:rPr>
            </w:pPr>
            <w:r w:rsidRPr="00E63066">
              <w:rPr>
                <w:sz w:val="20"/>
                <w:szCs w:val="20"/>
              </w:rPr>
              <w:t>50 – 100km</w:t>
            </w:r>
          </w:p>
        </w:tc>
      </w:tr>
      <w:tr w:rsidR="00396DC3" w14:paraId="08576C1A" w14:textId="77777777" w:rsidTr="00396DC3">
        <w:trPr>
          <w:trHeight w:val="480"/>
        </w:trPr>
        <w:tc>
          <w:tcPr>
            <w:tcW w:w="704" w:type="dxa"/>
            <w:vAlign w:val="center"/>
          </w:tcPr>
          <w:p w14:paraId="72B2791D" w14:textId="77777777" w:rsidR="00396DC3" w:rsidRPr="00E63066" w:rsidRDefault="00396DC3" w:rsidP="00396DC3">
            <w:pPr>
              <w:pStyle w:val="NoSpacing"/>
              <w:jc w:val="center"/>
              <w:rPr>
                <w:sz w:val="20"/>
                <w:szCs w:val="20"/>
              </w:rPr>
            </w:pPr>
            <w:r w:rsidRPr="00E63066">
              <w:rPr>
                <w:sz w:val="20"/>
                <w:szCs w:val="20"/>
              </w:rPr>
              <w:t>Cat. 3</w:t>
            </w:r>
          </w:p>
        </w:tc>
        <w:tc>
          <w:tcPr>
            <w:tcW w:w="1418" w:type="dxa"/>
            <w:vAlign w:val="center"/>
          </w:tcPr>
          <w:p w14:paraId="43DD4B7D" w14:textId="77777777" w:rsidR="00396DC3" w:rsidRPr="00E63066" w:rsidRDefault="00396DC3" w:rsidP="00396DC3">
            <w:pPr>
              <w:pStyle w:val="NoSpacing"/>
              <w:jc w:val="center"/>
              <w:rPr>
                <w:sz w:val="20"/>
                <w:szCs w:val="20"/>
              </w:rPr>
            </w:pPr>
            <w:r w:rsidRPr="00E63066">
              <w:rPr>
                <w:sz w:val="20"/>
                <w:szCs w:val="20"/>
              </w:rPr>
              <w:t>118-159km/h</w:t>
            </w:r>
          </w:p>
        </w:tc>
        <w:tc>
          <w:tcPr>
            <w:tcW w:w="770" w:type="dxa"/>
            <w:vAlign w:val="center"/>
          </w:tcPr>
          <w:p w14:paraId="1BA5E14A" w14:textId="77777777" w:rsidR="00396DC3" w:rsidRPr="00E63066" w:rsidRDefault="00396DC3" w:rsidP="00396DC3">
            <w:pPr>
              <w:pStyle w:val="NoSpacing"/>
              <w:jc w:val="center"/>
              <w:rPr>
                <w:sz w:val="20"/>
                <w:szCs w:val="20"/>
              </w:rPr>
            </w:pPr>
            <w:r w:rsidRPr="00E63066">
              <w:rPr>
                <w:sz w:val="20"/>
                <w:szCs w:val="20"/>
              </w:rPr>
              <w:t>25%</w:t>
            </w:r>
          </w:p>
        </w:tc>
        <w:tc>
          <w:tcPr>
            <w:tcW w:w="1214" w:type="dxa"/>
            <w:vAlign w:val="center"/>
          </w:tcPr>
          <w:p w14:paraId="45C0966B" w14:textId="77777777" w:rsidR="00396DC3" w:rsidRPr="00E63066" w:rsidRDefault="00396DC3" w:rsidP="00396DC3">
            <w:pPr>
              <w:pStyle w:val="NoSpacing"/>
              <w:jc w:val="center"/>
              <w:rPr>
                <w:sz w:val="20"/>
                <w:szCs w:val="20"/>
              </w:rPr>
            </w:pPr>
            <w:r w:rsidRPr="00E63066">
              <w:rPr>
                <w:sz w:val="20"/>
                <w:szCs w:val="20"/>
              </w:rPr>
              <w:t>0%</w:t>
            </w:r>
          </w:p>
        </w:tc>
      </w:tr>
      <w:tr w:rsidR="00396DC3" w14:paraId="2FB1DF5A" w14:textId="77777777" w:rsidTr="00396DC3">
        <w:trPr>
          <w:trHeight w:val="453"/>
        </w:trPr>
        <w:tc>
          <w:tcPr>
            <w:tcW w:w="704" w:type="dxa"/>
            <w:vAlign w:val="center"/>
          </w:tcPr>
          <w:p w14:paraId="1CDAE422" w14:textId="77777777" w:rsidR="00396DC3" w:rsidRPr="00E63066" w:rsidRDefault="00396DC3" w:rsidP="00396DC3">
            <w:pPr>
              <w:pStyle w:val="NoSpacing"/>
              <w:jc w:val="center"/>
              <w:rPr>
                <w:sz w:val="20"/>
                <w:szCs w:val="20"/>
              </w:rPr>
            </w:pPr>
            <w:r w:rsidRPr="00E63066">
              <w:rPr>
                <w:sz w:val="20"/>
                <w:szCs w:val="20"/>
              </w:rPr>
              <w:t>Cat. 4</w:t>
            </w:r>
          </w:p>
        </w:tc>
        <w:tc>
          <w:tcPr>
            <w:tcW w:w="1418" w:type="dxa"/>
            <w:vAlign w:val="center"/>
          </w:tcPr>
          <w:p w14:paraId="146EB928" w14:textId="77777777" w:rsidR="00396DC3" w:rsidRPr="00E63066" w:rsidRDefault="00396DC3" w:rsidP="00396DC3">
            <w:pPr>
              <w:pStyle w:val="NoSpacing"/>
              <w:jc w:val="center"/>
              <w:rPr>
                <w:sz w:val="20"/>
                <w:szCs w:val="20"/>
              </w:rPr>
            </w:pPr>
            <w:r w:rsidRPr="00E63066">
              <w:rPr>
                <w:sz w:val="20"/>
                <w:szCs w:val="20"/>
              </w:rPr>
              <w:t>160-200km/h</w:t>
            </w:r>
          </w:p>
        </w:tc>
        <w:tc>
          <w:tcPr>
            <w:tcW w:w="770" w:type="dxa"/>
            <w:vAlign w:val="center"/>
          </w:tcPr>
          <w:p w14:paraId="76C1EDF9" w14:textId="77777777" w:rsidR="00396DC3" w:rsidRPr="00E63066" w:rsidRDefault="00396DC3" w:rsidP="00396DC3">
            <w:pPr>
              <w:pStyle w:val="NoSpacing"/>
              <w:jc w:val="center"/>
              <w:rPr>
                <w:sz w:val="20"/>
                <w:szCs w:val="20"/>
              </w:rPr>
            </w:pPr>
            <w:r w:rsidRPr="00E63066">
              <w:rPr>
                <w:sz w:val="20"/>
                <w:szCs w:val="20"/>
              </w:rPr>
              <w:t>50%</w:t>
            </w:r>
          </w:p>
        </w:tc>
        <w:tc>
          <w:tcPr>
            <w:tcW w:w="1214" w:type="dxa"/>
            <w:vAlign w:val="center"/>
          </w:tcPr>
          <w:p w14:paraId="08D35D60" w14:textId="77777777" w:rsidR="00396DC3" w:rsidRPr="00E63066" w:rsidRDefault="00396DC3" w:rsidP="00396DC3">
            <w:pPr>
              <w:pStyle w:val="NoSpacing"/>
              <w:jc w:val="center"/>
              <w:rPr>
                <w:sz w:val="20"/>
                <w:szCs w:val="20"/>
              </w:rPr>
            </w:pPr>
            <w:r w:rsidRPr="00E63066">
              <w:rPr>
                <w:sz w:val="20"/>
                <w:szCs w:val="20"/>
              </w:rPr>
              <w:t>25%</w:t>
            </w:r>
          </w:p>
        </w:tc>
      </w:tr>
      <w:tr w:rsidR="00396DC3" w14:paraId="4E39DED3" w14:textId="77777777" w:rsidTr="00396DC3">
        <w:trPr>
          <w:trHeight w:val="453"/>
        </w:trPr>
        <w:tc>
          <w:tcPr>
            <w:tcW w:w="704" w:type="dxa"/>
            <w:vAlign w:val="center"/>
          </w:tcPr>
          <w:p w14:paraId="55D2515E" w14:textId="77777777" w:rsidR="00396DC3" w:rsidRPr="00E63066" w:rsidRDefault="00396DC3" w:rsidP="00396DC3">
            <w:pPr>
              <w:pStyle w:val="NoSpacing"/>
              <w:jc w:val="center"/>
              <w:rPr>
                <w:sz w:val="20"/>
                <w:szCs w:val="20"/>
              </w:rPr>
            </w:pPr>
            <w:r w:rsidRPr="00E63066">
              <w:rPr>
                <w:sz w:val="20"/>
                <w:szCs w:val="20"/>
              </w:rPr>
              <w:t>Cat. 5</w:t>
            </w:r>
          </w:p>
        </w:tc>
        <w:tc>
          <w:tcPr>
            <w:tcW w:w="1418" w:type="dxa"/>
            <w:vAlign w:val="center"/>
          </w:tcPr>
          <w:p w14:paraId="00885C8B" w14:textId="77777777" w:rsidR="00396DC3" w:rsidRPr="00E63066" w:rsidRDefault="00396DC3" w:rsidP="00396DC3">
            <w:pPr>
              <w:pStyle w:val="NoSpacing"/>
              <w:jc w:val="center"/>
              <w:rPr>
                <w:sz w:val="20"/>
                <w:szCs w:val="20"/>
              </w:rPr>
            </w:pPr>
            <w:r w:rsidRPr="00E63066">
              <w:rPr>
                <w:sz w:val="20"/>
                <w:szCs w:val="20"/>
              </w:rPr>
              <w:t>200km/h+</w:t>
            </w:r>
          </w:p>
        </w:tc>
        <w:tc>
          <w:tcPr>
            <w:tcW w:w="770" w:type="dxa"/>
            <w:vAlign w:val="center"/>
          </w:tcPr>
          <w:p w14:paraId="0A52E85D" w14:textId="77777777" w:rsidR="00396DC3" w:rsidRPr="00E63066" w:rsidRDefault="00396DC3" w:rsidP="00396DC3">
            <w:pPr>
              <w:pStyle w:val="NoSpacing"/>
              <w:jc w:val="center"/>
              <w:rPr>
                <w:sz w:val="20"/>
                <w:szCs w:val="20"/>
              </w:rPr>
            </w:pPr>
            <w:r w:rsidRPr="00E63066">
              <w:rPr>
                <w:sz w:val="20"/>
                <w:szCs w:val="20"/>
              </w:rPr>
              <w:t>100%</w:t>
            </w:r>
          </w:p>
        </w:tc>
        <w:tc>
          <w:tcPr>
            <w:tcW w:w="1214" w:type="dxa"/>
            <w:vAlign w:val="center"/>
          </w:tcPr>
          <w:p w14:paraId="29A8DD2D" w14:textId="77777777" w:rsidR="00396DC3" w:rsidRPr="00E63066" w:rsidRDefault="00396DC3" w:rsidP="00396DC3">
            <w:pPr>
              <w:pStyle w:val="NoSpacing"/>
              <w:jc w:val="center"/>
              <w:rPr>
                <w:sz w:val="20"/>
                <w:szCs w:val="20"/>
              </w:rPr>
            </w:pPr>
            <w:r w:rsidRPr="00E63066">
              <w:rPr>
                <w:sz w:val="20"/>
                <w:szCs w:val="20"/>
              </w:rPr>
              <w:t>50%</w:t>
            </w:r>
          </w:p>
        </w:tc>
      </w:tr>
    </w:tbl>
    <w:p w14:paraId="75CF4D38" w14:textId="77777777" w:rsidR="00C075EE" w:rsidRDefault="00C075EE" w:rsidP="00554C69">
      <w:pPr>
        <w:pStyle w:val="NoSpacing"/>
        <w:rPr>
          <w:sz w:val="21"/>
          <w:szCs w:val="21"/>
        </w:rPr>
      </w:pPr>
    </w:p>
    <w:p w14:paraId="1E3BCB85" w14:textId="6C4CFC05" w:rsidR="00C075EE" w:rsidRDefault="00C075EE" w:rsidP="00554C69">
      <w:pPr>
        <w:pStyle w:val="NoSpacing"/>
        <w:rPr>
          <w:sz w:val="21"/>
          <w:szCs w:val="21"/>
        </w:rPr>
      </w:pPr>
    </w:p>
    <w:p w14:paraId="2949490B" w14:textId="77777777" w:rsidR="00C075EE" w:rsidRDefault="00C075EE" w:rsidP="00554C69">
      <w:pPr>
        <w:pStyle w:val="NoSpacing"/>
        <w:rPr>
          <w:sz w:val="21"/>
          <w:szCs w:val="21"/>
        </w:rPr>
      </w:pPr>
    </w:p>
    <w:p w14:paraId="0FC3798F" w14:textId="77777777" w:rsidR="00C075EE" w:rsidRDefault="00C075EE" w:rsidP="00554C69">
      <w:pPr>
        <w:pStyle w:val="NoSpacing"/>
        <w:rPr>
          <w:sz w:val="21"/>
          <w:szCs w:val="21"/>
        </w:rPr>
      </w:pPr>
    </w:p>
    <w:p w14:paraId="013D8DFF" w14:textId="53F9D401" w:rsidR="00C075EE" w:rsidRDefault="00C075EE" w:rsidP="00554C69">
      <w:pPr>
        <w:pStyle w:val="NoSpacing"/>
        <w:rPr>
          <w:sz w:val="21"/>
          <w:szCs w:val="21"/>
        </w:rPr>
      </w:pPr>
    </w:p>
    <w:p w14:paraId="26B9383B" w14:textId="77777777" w:rsidR="00C075EE" w:rsidRDefault="00C075EE" w:rsidP="00554C69">
      <w:pPr>
        <w:pStyle w:val="NoSpacing"/>
        <w:rPr>
          <w:sz w:val="21"/>
          <w:szCs w:val="21"/>
        </w:rPr>
      </w:pPr>
    </w:p>
    <w:p w14:paraId="149E0B3A" w14:textId="77777777" w:rsidR="00C075EE" w:rsidRDefault="00C075EE" w:rsidP="00554C69">
      <w:pPr>
        <w:pStyle w:val="NoSpacing"/>
        <w:rPr>
          <w:sz w:val="21"/>
          <w:szCs w:val="21"/>
        </w:rPr>
      </w:pPr>
    </w:p>
    <w:p w14:paraId="31DC54A2" w14:textId="664F631A" w:rsidR="00C075EE" w:rsidRDefault="00C075EE" w:rsidP="00554C69">
      <w:pPr>
        <w:pStyle w:val="NoSpacing"/>
        <w:rPr>
          <w:sz w:val="21"/>
          <w:szCs w:val="21"/>
        </w:rPr>
      </w:pPr>
    </w:p>
    <w:p w14:paraId="741F52E3" w14:textId="61AED08A" w:rsidR="00554C69" w:rsidRDefault="008C5265" w:rsidP="00554C69">
      <w:pPr>
        <w:pStyle w:val="NoSpacing"/>
        <w:rPr>
          <w:sz w:val="21"/>
          <w:szCs w:val="21"/>
        </w:rPr>
      </w:pPr>
      <w:r>
        <w:rPr>
          <w:sz w:val="21"/>
          <w:szCs w:val="21"/>
        </w:rPr>
        <w:lastRenderedPageBreak/>
        <w:t xml:space="preserve">Hurricane Deductible Buy Downs (HDBD) have been bought in the traditional market for a number of years but </w:t>
      </w:r>
      <w:r w:rsidR="00547BDC">
        <w:rPr>
          <w:sz w:val="21"/>
          <w:szCs w:val="21"/>
        </w:rPr>
        <w:t xml:space="preserve">Parametric covers have </w:t>
      </w:r>
      <w:r w:rsidR="002138BD">
        <w:rPr>
          <w:sz w:val="21"/>
          <w:szCs w:val="21"/>
        </w:rPr>
        <w:t>two distinct</w:t>
      </w:r>
      <w:r w:rsidR="00547BDC">
        <w:rPr>
          <w:sz w:val="21"/>
          <w:szCs w:val="21"/>
        </w:rPr>
        <w:t xml:space="preserve"> benefits for the client:</w:t>
      </w:r>
    </w:p>
    <w:p w14:paraId="145C7EF3" w14:textId="1A598CAD" w:rsidR="00547BDC" w:rsidRDefault="00547BDC" w:rsidP="00554C69">
      <w:pPr>
        <w:pStyle w:val="NoSpacing"/>
        <w:rPr>
          <w:sz w:val="21"/>
          <w:szCs w:val="21"/>
        </w:rPr>
      </w:pPr>
    </w:p>
    <w:p w14:paraId="0D2AFDD7" w14:textId="7047D2DF" w:rsidR="00547BDC" w:rsidRPr="0043200F" w:rsidRDefault="004544EE" w:rsidP="004544EE">
      <w:pPr>
        <w:pStyle w:val="NoSpacing"/>
        <w:rPr>
          <w:sz w:val="21"/>
          <w:szCs w:val="21"/>
        </w:rPr>
      </w:pPr>
      <w:r>
        <w:rPr>
          <w:sz w:val="21"/>
          <w:szCs w:val="21"/>
        </w:rPr>
        <w:t xml:space="preserve">1. </w:t>
      </w:r>
      <w:r w:rsidR="0033234D">
        <w:rPr>
          <w:sz w:val="21"/>
          <w:szCs w:val="21"/>
        </w:rPr>
        <w:t>Ground Up Coverage.</w:t>
      </w:r>
    </w:p>
    <w:p w14:paraId="195D6611" w14:textId="28D27279" w:rsidR="00F70CC8" w:rsidRPr="00C13B47" w:rsidRDefault="00F70CC8" w:rsidP="00554C69">
      <w:pPr>
        <w:pStyle w:val="NoSpacing"/>
        <w:rPr>
          <w:sz w:val="18"/>
          <w:szCs w:val="18"/>
        </w:rPr>
      </w:pPr>
    </w:p>
    <w:p w14:paraId="6E8B7A54" w14:textId="2EFBEF8F" w:rsidR="00D4543B" w:rsidRDefault="00D4543B" w:rsidP="00554C69">
      <w:pPr>
        <w:pStyle w:val="NoSpacing"/>
        <w:rPr>
          <w:sz w:val="21"/>
          <w:szCs w:val="21"/>
        </w:rPr>
      </w:pPr>
      <w:r>
        <w:rPr>
          <w:sz w:val="21"/>
          <w:szCs w:val="21"/>
        </w:rPr>
        <w:t>Parametric policies contain no financial deductible</w:t>
      </w:r>
      <w:r w:rsidR="00E90E8A">
        <w:rPr>
          <w:sz w:val="21"/>
          <w:szCs w:val="21"/>
        </w:rPr>
        <w:t xml:space="preserve">. If the weather </w:t>
      </w:r>
      <w:proofErr w:type="spellStart"/>
      <w:r w:rsidR="00E90E8A">
        <w:rPr>
          <w:sz w:val="21"/>
          <w:szCs w:val="21"/>
        </w:rPr>
        <w:t>thesholds</w:t>
      </w:r>
      <w:proofErr w:type="spellEnd"/>
      <w:r w:rsidR="00E90E8A">
        <w:rPr>
          <w:sz w:val="21"/>
          <w:szCs w:val="21"/>
        </w:rPr>
        <w:t xml:space="preserve"> are met</w:t>
      </w:r>
      <w:r w:rsidR="003F5AAA">
        <w:rPr>
          <w:sz w:val="21"/>
          <w:szCs w:val="21"/>
        </w:rPr>
        <w:t>, and the client sustains a financial loss, the structure will pay accordingly.</w:t>
      </w:r>
    </w:p>
    <w:p w14:paraId="122200CB" w14:textId="3D8515EE" w:rsidR="003F5AAA" w:rsidRDefault="003F5AAA" w:rsidP="00554C69">
      <w:pPr>
        <w:pStyle w:val="NoSpacing"/>
        <w:rPr>
          <w:sz w:val="21"/>
          <w:szCs w:val="21"/>
        </w:rPr>
      </w:pPr>
    </w:p>
    <w:p w14:paraId="35A72F6B" w14:textId="45B1BB03" w:rsidR="003F5AAA" w:rsidRDefault="003F5AAA" w:rsidP="00554C69">
      <w:pPr>
        <w:pStyle w:val="NoSpacing"/>
        <w:rPr>
          <w:sz w:val="21"/>
          <w:szCs w:val="21"/>
        </w:rPr>
      </w:pPr>
      <w:r>
        <w:rPr>
          <w:sz w:val="21"/>
          <w:szCs w:val="21"/>
        </w:rPr>
        <w:t xml:space="preserve">2. </w:t>
      </w:r>
      <w:r w:rsidR="000D30A4">
        <w:rPr>
          <w:sz w:val="21"/>
          <w:szCs w:val="21"/>
        </w:rPr>
        <w:t>Immediate Loss Settlement.</w:t>
      </w:r>
    </w:p>
    <w:p w14:paraId="4E6042D2" w14:textId="5DF05F3C" w:rsidR="000D30A4" w:rsidRDefault="000D30A4" w:rsidP="00554C69">
      <w:pPr>
        <w:pStyle w:val="NoSpacing"/>
        <w:rPr>
          <w:sz w:val="21"/>
          <w:szCs w:val="21"/>
        </w:rPr>
      </w:pPr>
    </w:p>
    <w:p w14:paraId="360474C2" w14:textId="7941E2B5" w:rsidR="00F90A05" w:rsidRDefault="009E402E" w:rsidP="00554C69">
      <w:pPr>
        <w:pStyle w:val="NoSpacing"/>
        <w:rPr>
          <w:sz w:val="21"/>
          <w:szCs w:val="21"/>
        </w:rPr>
      </w:pPr>
      <w:r>
        <w:rPr>
          <w:sz w:val="21"/>
          <w:szCs w:val="21"/>
        </w:rPr>
        <w:t>The lack of</w:t>
      </w:r>
      <w:r w:rsidR="00DB1C1F">
        <w:rPr>
          <w:sz w:val="21"/>
          <w:szCs w:val="21"/>
        </w:rPr>
        <w:t xml:space="preserve"> need for</w:t>
      </w:r>
      <w:r>
        <w:rPr>
          <w:sz w:val="21"/>
          <w:szCs w:val="21"/>
        </w:rPr>
        <w:t xml:space="preserve"> loss adjusting, and the </w:t>
      </w:r>
      <w:proofErr w:type="spellStart"/>
      <w:r>
        <w:rPr>
          <w:sz w:val="21"/>
          <w:szCs w:val="21"/>
        </w:rPr>
        <w:t>payout</w:t>
      </w:r>
      <w:proofErr w:type="spellEnd"/>
      <w:r>
        <w:rPr>
          <w:sz w:val="21"/>
          <w:szCs w:val="21"/>
        </w:rPr>
        <w:t xml:space="preserve"> being largely predicated on publicly </w:t>
      </w:r>
      <w:r w:rsidR="00487EA7">
        <w:rPr>
          <w:sz w:val="21"/>
          <w:szCs w:val="21"/>
        </w:rPr>
        <w:t xml:space="preserve">available data, mean that </w:t>
      </w:r>
      <w:proofErr w:type="spellStart"/>
      <w:r w:rsidR="00487EA7">
        <w:rPr>
          <w:sz w:val="21"/>
          <w:szCs w:val="21"/>
        </w:rPr>
        <w:t>payouts</w:t>
      </w:r>
      <w:proofErr w:type="spellEnd"/>
      <w:r w:rsidR="00487EA7">
        <w:rPr>
          <w:sz w:val="21"/>
          <w:szCs w:val="21"/>
        </w:rPr>
        <w:t xml:space="preserve"> </w:t>
      </w:r>
      <w:r w:rsidR="005E79CB">
        <w:rPr>
          <w:sz w:val="21"/>
          <w:szCs w:val="21"/>
        </w:rPr>
        <w:t>can settled within 21 days of loss event/expiry.</w:t>
      </w:r>
    </w:p>
    <w:p w14:paraId="76EEE1C0" w14:textId="45576BB9" w:rsidR="00B22D44" w:rsidRDefault="00B22D44" w:rsidP="00554C69">
      <w:pPr>
        <w:pStyle w:val="NoSpacing"/>
        <w:rPr>
          <w:sz w:val="21"/>
          <w:szCs w:val="21"/>
        </w:rPr>
      </w:pPr>
    </w:p>
    <w:p w14:paraId="7F6BF077" w14:textId="4FE533D3" w:rsidR="00505DFC" w:rsidRDefault="00E63066" w:rsidP="00554C69">
      <w:pPr>
        <w:pStyle w:val="NoSpacing"/>
        <w:rPr>
          <w:sz w:val="21"/>
          <w:szCs w:val="21"/>
        </w:rPr>
      </w:pPr>
      <w:r>
        <w:rPr>
          <w:rFonts w:ascii="Calibri" w:hAnsi="Calibri" w:cs="Calibri"/>
          <w:color w:val="212121"/>
          <w:sz w:val="21"/>
          <w:szCs w:val="21"/>
          <w:shd w:val="clear" w:color="auto" w:fill="FFFFFF"/>
        </w:rPr>
        <w:t xml:space="preserve">These policies have a multitude of uses. We have already seen these </w:t>
      </w:r>
      <w:proofErr w:type="gramStart"/>
      <w:r>
        <w:rPr>
          <w:rFonts w:ascii="Calibri" w:hAnsi="Calibri" w:cs="Calibri"/>
          <w:color w:val="212121"/>
          <w:sz w:val="21"/>
          <w:szCs w:val="21"/>
          <w:shd w:val="clear" w:color="auto" w:fill="FFFFFF"/>
        </w:rPr>
        <w:t>products  used</w:t>
      </w:r>
      <w:proofErr w:type="gramEnd"/>
      <w:r>
        <w:rPr>
          <w:rFonts w:ascii="Calibri" w:hAnsi="Calibri" w:cs="Calibri"/>
          <w:color w:val="212121"/>
          <w:sz w:val="21"/>
          <w:szCs w:val="21"/>
          <w:shd w:val="clear" w:color="auto" w:fill="FFFFFF"/>
        </w:rPr>
        <w:t xml:space="preserve"> as a replacement to traditional coverages, as a way of reducing or removing a traditional cover’s deductible, or a method to obtain rapid disaster relief with a fast loss settlement.</w:t>
      </w:r>
    </w:p>
    <w:p w14:paraId="5D6C56D3" w14:textId="77777777" w:rsidR="00E63066" w:rsidRDefault="00E63066" w:rsidP="00554C69">
      <w:pPr>
        <w:pStyle w:val="NoSpacing"/>
        <w:rPr>
          <w:sz w:val="21"/>
          <w:szCs w:val="21"/>
        </w:rPr>
      </w:pPr>
    </w:p>
    <w:p w14:paraId="45CC847A" w14:textId="15279938" w:rsidR="00B22D44" w:rsidRDefault="00697AE0" w:rsidP="00554C69">
      <w:pPr>
        <w:pStyle w:val="NoSpacing"/>
        <w:rPr>
          <w:sz w:val="21"/>
          <w:szCs w:val="21"/>
        </w:rPr>
      </w:pPr>
      <w:r>
        <w:rPr>
          <w:sz w:val="21"/>
          <w:szCs w:val="21"/>
        </w:rPr>
        <w:t>These policies are very adaptable and</w:t>
      </w:r>
      <w:r w:rsidR="00E836E6">
        <w:rPr>
          <w:sz w:val="21"/>
          <w:szCs w:val="21"/>
        </w:rPr>
        <w:t xml:space="preserve"> the markets we source</w:t>
      </w:r>
      <w:r w:rsidR="001D3A32">
        <w:rPr>
          <w:sz w:val="21"/>
          <w:szCs w:val="21"/>
        </w:rPr>
        <w:t xml:space="preserve"> </w:t>
      </w:r>
      <w:r w:rsidR="00505DFC">
        <w:rPr>
          <w:sz w:val="21"/>
          <w:szCs w:val="21"/>
        </w:rPr>
        <w:t xml:space="preserve">make each policy unique to the client. In order to achieve this, we start the process by asking some relatively simple questions about the risk and this allows us to source relevant data sources </w:t>
      </w:r>
      <w:r w:rsidR="004A10F5">
        <w:rPr>
          <w:sz w:val="21"/>
          <w:szCs w:val="21"/>
        </w:rPr>
        <w:t>for coverage.</w:t>
      </w:r>
      <w:r w:rsidR="009038F8">
        <w:rPr>
          <w:sz w:val="21"/>
          <w:szCs w:val="21"/>
        </w:rPr>
        <w:t xml:space="preserve"> These questions/pieces of information are:</w:t>
      </w:r>
    </w:p>
    <w:p w14:paraId="34014797" w14:textId="30242C38" w:rsidR="009038F8" w:rsidRDefault="009038F8" w:rsidP="00554C69">
      <w:pPr>
        <w:pStyle w:val="NoSpacing"/>
        <w:rPr>
          <w:sz w:val="21"/>
          <w:szCs w:val="21"/>
        </w:rPr>
      </w:pPr>
    </w:p>
    <w:p w14:paraId="76C13B4E" w14:textId="02708E7D" w:rsidR="009038F8" w:rsidRDefault="009038F8" w:rsidP="00490484">
      <w:pPr>
        <w:pStyle w:val="NoSpacing"/>
        <w:numPr>
          <w:ilvl w:val="0"/>
          <w:numId w:val="4"/>
        </w:numPr>
        <w:rPr>
          <w:sz w:val="21"/>
          <w:szCs w:val="21"/>
        </w:rPr>
      </w:pPr>
      <w:r>
        <w:rPr>
          <w:sz w:val="21"/>
          <w:szCs w:val="21"/>
        </w:rPr>
        <w:t xml:space="preserve">Location of Risk(s) – This is the registered address(es) of the locations </w:t>
      </w:r>
      <w:r w:rsidR="00E0082C">
        <w:rPr>
          <w:sz w:val="21"/>
          <w:szCs w:val="21"/>
        </w:rPr>
        <w:t>and the latitude and longitude coordinates</w:t>
      </w:r>
    </w:p>
    <w:p w14:paraId="4F67B8D1" w14:textId="5929F8C0" w:rsidR="00E0082C" w:rsidRDefault="00E0082C" w:rsidP="00554C69">
      <w:pPr>
        <w:pStyle w:val="NoSpacing"/>
        <w:rPr>
          <w:sz w:val="21"/>
          <w:szCs w:val="21"/>
        </w:rPr>
      </w:pPr>
    </w:p>
    <w:p w14:paraId="1A9F0C76" w14:textId="16198472" w:rsidR="005D291D" w:rsidRDefault="00490484" w:rsidP="005D291D">
      <w:pPr>
        <w:pStyle w:val="NoSpacing"/>
        <w:numPr>
          <w:ilvl w:val="0"/>
          <w:numId w:val="4"/>
        </w:numPr>
        <w:rPr>
          <w:sz w:val="21"/>
          <w:szCs w:val="21"/>
        </w:rPr>
      </w:pPr>
      <w:r>
        <w:rPr>
          <w:sz w:val="21"/>
          <w:szCs w:val="21"/>
        </w:rPr>
        <w:t xml:space="preserve">Loss History – A comprehensive history of losses </w:t>
      </w:r>
      <w:r w:rsidR="00FC01DF">
        <w:rPr>
          <w:sz w:val="21"/>
          <w:szCs w:val="21"/>
        </w:rPr>
        <w:t>relating to the desired peril.</w:t>
      </w:r>
      <w:r w:rsidR="005D291D">
        <w:rPr>
          <w:sz w:val="21"/>
          <w:szCs w:val="21"/>
        </w:rPr>
        <w:t xml:space="preserve"> This allows cross-correlation to occur with historical hurricane tracks.</w:t>
      </w:r>
    </w:p>
    <w:p w14:paraId="6BFAD6AA" w14:textId="77777777" w:rsidR="005D291D" w:rsidRPr="005D291D" w:rsidRDefault="005D291D" w:rsidP="005D291D">
      <w:pPr>
        <w:pStyle w:val="NoSpacing"/>
        <w:rPr>
          <w:sz w:val="21"/>
          <w:szCs w:val="21"/>
        </w:rPr>
      </w:pPr>
    </w:p>
    <w:p w14:paraId="0BB42FEB" w14:textId="21AC65AA" w:rsidR="005D291D" w:rsidRDefault="006079A7" w:rsidP="00490484">
      <w:pPr>
        <w:pStyle w:val="NoSpacing"/>
        <w:numPr>
          <w:ilvl w:val="0"/>
          <w:numId w:val="4"/>
        </w:numPr>
        <w:rPr>
          <w:sz w:val="21"/>
          <w:szCs w:val="21"/>
        </w:rPr>
      </w:pPr>
      <w:r>
        <w:rPr>
          <w:sz w:val="21"/>
          <w:szCs w:val="21"/>
        </w:rPr>
        <w:t xml:space="preserve">Allocated Budget – A rough idea of a budget allow us to create a structure which fit your finances. We have the ability to work backwards from the </w:t>
      </w:r>
      <w:r w:rsidR="00C56DA1">
        <w:rPr>
          <w:sz w:val="21"/>
          <w:szCs w:val="21"/>
        </w:rPr>
        <w:t>budget to make sure any structures are affordable.</w:t>
      </w:r>
    </w:p>
    <w:p w14:paraId="393D1F8A" w14:textId="77777777" w:rsidR="00C56DA1" w:rsidRDefault="00C56DA1" w:rsidP="00C56DA1">
      <w:pPr>
        <w:pStyle w:val="ListParagraph"/>
        <w:rPr>
          <w:sz w:val="21"/>
          <w:szCs w:val="21"/>
        </w:rPr>
      </w:pPr>
    </w:p>
    <w:p w14:paraId="6DC4FD7A" w14:textId="6F42BAC2" w:rsidR="00C56DA1" w:rsidRDefault="006B05F1" w:rsidP="00490484">
      <w:pPr>
        <w:pStyle w:val="NoSpacing"/>
        <w:numPr>
          <w:ilvl w:val="0"/>
          <w:numId w:val="4"/>
        </w:numPr>
        <w:rPr>
          <w:sz w:val="21"/>
          <w:szCs w:val="21"/>
        </w:rPr>
      </w:pPr>
      <w:r>
        <w:rPr>
          <w:sz w:val="21"/>
          <w:szCs w:val="21"/>
        </w:rPr>
        <w:t>Advice on Structure</w:t>
      </w:r>
      <w:r w:rsidR="002E5845">
        <w:rPr>
          <w:sz w:val="21"/>
          <w:szCs w:val="21"/>
        </w:rPr>
        <w:t xml:space="preserve"> – If you or your client have some idea as to how they would want the structure to react</w:t>
      </w:r>
      <w:r w:rsidR="00007ACE">
        <w:rPr>
          <w:sz w:val="21"/>
          <w:szCs w:val="21"/>
        </w:rPr>
        <w:t xml:space="preserve"> from a </w:t>
      </w:r>
      <w:r>
        <w:rPr>
          <w:sz w:val="21"/>
          <w:szCs w:val="21"/>
        </w:rPr>
        <w:t xml:space="preserve">wind intensity or financial </w:t>
      </w:r>
      <w:proofErr w:type="spellStart"/>
      <w:r>
        <w:rPr>
          <w:sz w:val="21"/>
          <w:szCs w:val="21"/>
        </w:rPr>
        <w:t>payout</w:t>
      </w:r>
      <w:proofErr w:type="spellEnd"/>
      <w:r>
        <w:rPr>
          <w:sz w:val="21"/>
          <w:szCs w:val="21"/>
        </w:rPr>
        <w:t xml:space="preserve"> perspective then this is valuable information for </w:t>
      </w:r>
      <w:r w:rsidR="00FB2CA0">
        <w:rPr>
          <w:sz w:val="21"/>
          <w:szCs w:val="21"/>
        </w:rPr>
        <w:t>our</w:t>
      </w:r>
      <w:r>
        <w:rPr>
          <w:sz w:val="21"/>
          <w:szCs w:val="21"/>
        </w:rPr>
        <w:t xml:space="preserve"> markets to factor in.</w:t>
      </w:r>
    </w:p>
    <w:p w14:paraId="339AD27D" w14:textId="77777777" w:rsidR="006B05F1" w:rsidRDefault="006B05F1" w:rsidP="006B05F1">
      <w:pPr>
        <w:pStyle w:val="ListParagraph"/>
        <w:rPr>
          <w:sz w:val="21"/>
          <w:szCs w:val="21"/>
        </w:rPr>
      </w:pPr>
    </w:p>
    <w:p w14:paraId="0B14810F" w14:textId="4870B98B" w:rsidR="0043200F" w:rsidRPr="00726846" w:rsidRDefault="006B05F1" w:rsidP="0043200F">
      <w:pPr>
        <w:pStyle w:val="NoSpacing"/>
        <w:numPr>
          <w:ilvl w:val="0"/>
          <w:numId w:val="4"/>
        </w:numPr>
        <w:rPr>
          <w:sz w:val="21"/>
          <w:szCs w:val="21"/>
        </w:rPr>
      </w:pPr>
      <w:r>
        <w:rPr>
          <w:sz w:val="21"/>
          <w:szCs w:val="21"/>
        </w:rPr>
        <w:t xml:space="preserve">Policy Period – These coverages can be </w:t>
      </w:r>
      <w:r w:rsidR="007E008D">
        <w:rPr>
          <w:sz w:val="21"/>
          <w:szCs w:val="21"/>
        </w:rPr>
        <w:t>formed on an annual basis or just for the hurricane season</w:t>
      </w:r>
      <w:r w:rsidR="00726846">
        <w:rPr>
          <w:sz w:val="21"/>
          <w:szCs w:val="21"/>
        </w:rPr>
        <w:t xml:space="preserve"> for the client’s location.</w:t>
      </w:r>
    </w:p>
    <w:p w14:paraId="3D4682AA" w14:textId="79C23BCC" w:rsidR="009A5030" w:rsidRDefault="009A5030" w:rsidP="0043200F">
      <w:pPr>
        <w:pStyle w:val="NoSpacing"/>
        <w:rPr>
          <w:sz w:val="18"/>
          <w:szCs w:val="18"/>
        </w:rPr>
      </w:pPr>
    </w:p>
    <w:p w14:paraId="2B7CF9D2" w14:textId="77777777" w:rsidR="009A5030" w:rsidRPr="00C13B47" w:rsidRDefault="009A5030" w:rsidP="0043200F">
      <w:pPr>
        <w:pStyle w:val="NoSpacing"/>
        <w:rPr>
          <w:sz w:val="18"/>
          <w:szCs w:val="18"/>
        </w:rPr>
      </w:pPr>
    </w:p>
    <w:p w14:paraId="2ED17300" w14:textId="54644C6E" w:rsidR="0043200F" w:rsidRPr="00C13B47" w:rsidRDefault="00C13B47" w:rsidP="0043200F">
      <w:pPr>
        <w:pStyle w:val="NoSpacing"/>
        <w:rPr>
          <w:b/>
          <w:bCs/>
          <w:sz w:val="21"/>
          <w:szCs w:val="21"/>
          <w:u w:val="single"/>
        </w:rPr>
      </w:pPr>
      <w:r w:rsidRPr="00C13B47">
        <w:rPr>
          <w:b/>
          <w:bCs/>
          <w:sz w:val="21"/>
          <w:szCs w:val="21"/>
          <w:u w:val="single"/>
        </w:rPr>
        <w:t>Contacting Us</w:t>
      </w:r>
    </w:p>
    <w:p w14:paraId="10EB27DA" w14:textId="0A0B3892" w:rsidR="00C13B47" w:rsidRPr="00C13B47" w:rsidRDefault="00C13B47" w:rsidP="0043200F">
      <w:pPr>
        <w:pStyle w:val="NoSpacing"/>
        <w:rPr>
          <w:sz w:val="18"/>
          <w:szCs w:val="18"/>
        </w:rPr>
      </w:pPr>
    </w:p>
    <w:p w14:paraId="6B85FD4C" w14:textId="3EC143C8" w:rsidR="00C13B47" w:rsidRDefault="00C13B47" w:rsidP="0043200F">
      <w:pPr>
        <w:pStyle w:val="NoSpacing"/>
        <w:rPr>
          <w:sz w:val="21"/>
          <w:szCs w:val="21"/>
        </w:rPr>
      </w:pPr>
      <w:r>
        <w:rPr>
          <w:sz w:val="21"/>
          <w:szCs w:val="21"/>
        </w:rPr>
        <w:t>John Warwick</w:t>
      </w:r>
    </w:p>
    <w:p w14:paraId="485854E1" w14:textId="04B20F4A" w:rsidR="0043200F" w:rsidRDefault="00C13B47" w:rsidP="0043200F">
      <w:pPr>
        <w:pStyle w:val="NoSpacing"/>
        <w:rPr>
          <w:sz w:val="21"/>
          <w:szCs w:val="21"/>
        </w:rPr>
      </w:pPr>
      <w:r w:rsidRPr="00C13B47">
        <w:rPr>
          <w:color w:val="0070C0"/>
          <w:sz w:val="21"/>
          <w:szCs w:val="21"/>
        </w:rPr>
        <w:t>john.warwick@excessweather.com</w:t>
      </w:r>
    </w:p>
    <w:p w14:paraId="12C0EE26" w14:textId="2F39B20C" w:rsidR="0043200F" w:rsidRPr="00C13B47" w:rsidRDefault="0043200F" w:rsidP="0043200F">
      <w:pPr>
        <w:pStyle w:val="NoSpacing"/>
        <w:rPr>
          <w:sz w:val="18"/>
          <w:szCs w:val="18"/>
        </w:rPr>
      </w:pPr>
    </w:p>
    <w:p w14:paraId="151A863D" w14:textId="3C897CD0" w:rsidR="00E63066" w:rsidRDefault="00E63066" w:rsidP="0043200F">
      <w:pPr>
        <w:pStyle w:val="NoSpacing"/>
        <w:rPr>
          <w:color w:val="0070C0"/>
          <w:sz w:val="21"/>
          <w:szCs w:val="21"/>
        </w:rPr>
      </w:pPr>
    </w:p>
    <w:p w14:paraId="018607BD" w14:textId="6C64690E" w:rsidR="00E63066" w:rsidRPr="00E63066" w:rsidRDefault="00E63066" w:rsidP="0043200F">
      <w:pPr>
        <w:pStyle w:val="NoSpacing"/>
        <w:rPr>
          <w:sz w:val="21"/>
          <w:szCs w:val="21"/>
          <w:u w:val="single"/>
        </w:rPr>
      </w:pPr>
      <w:r w:rsidRPr="00E63066">
        <w:rPr>
          <w:color w:val="0070C0"/>
          <w:sz w:val="21"/>
          <w:szCs w:val="21"/>
          <w:u w:val="single"/>
        </w:rPr>
        <w:t>excessweather.com</w:t>
      </w:r>
    </w:p>
    <w:sectPr w:rsidR="00E63066" w:rsidRPr="00E63066" w:rsidSect="00E6306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B66589" w14:textId="77777777" w:rsidR="00664B76" w:rsidRDefault="00664B76" w:rsidP="00E63066">
      <w:pPr>
        <w:spacing w:after="0" w:line="240" w:lineRule="auto"/>
      </w:pPr>
      <w:r>
        <w:separator/>
      </w:r>
    </w:p>
  </w:endnote>
  <w:endnote w:type="continuationSeparator" w:id="0">
    <w:p w14:paraId="74A1C5A7" w14:textId="77777777" w:rsidR="00664B76" w:rsidRDefault="00664B76" w:rsidP="00E63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37164" w14:textId="77777777" w:rsidR="007D2F94" w:rsidRDefault="007D2F9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45D48" w14:textId="46EDF42F" w:rsidR="00B55979" w:rsidRPr="00B55979" w:rsidRDefault="00B55979" w:rsidP="00B55979">
    <w:pPr>
      <w:spacing w:after="0" w:line="240" w:lineRule="auto"/>
      <w:rPr>
        <w:rFonts w:ascii="Calibri" w:eastAsia="Calibri" w:hAnsi="Calibri" w:cs="Times New Roman"/>
        <w:color w:val="A6A6A6" w:themeColor="background1" w:themeShade="A6"/>
        <w:sz w:val="14"/>
        <w:szCs w:val="14"/>
        <w:lang w:val="en-US"/>
      </w:rPr>
    </w:pPr>
    <w:r>
      <w:rPr>
        <w:rFonts w:ascii="Microsoft Sans Serif" w:hAnsi="Microsoft Sans Serif" w:cs="Microsoft Sans Serif"/>
        <w:noProof/>
        <w:color w:val="0070C0"/>
        <w:sz w:val="44"/>
        <w:szCs w:val="44"/>
        <w:lang w:eastAsia="en-GB"/>
      </w:rPr>
      <mc:AlternateContent>
        <mc:Choice Requires="wps">
          <w:drawing>
            <wp:anchor distT="0" distB="0" distL="114300" distR="114300" simplePos="0" relativeHeight="251658240" behindDoc="0" locked="0" layoutInCell="1" allowOverlap="1" wp14:anchorId="5270771F" wp14:editId="49DAF016">
              <wp:simplePos x="0" y="0"/>
              <wp:positionH relativeFrom="page">
                <wp:posOffset>0</wp:posOffset>
              </wp:positionH>
              <wp:positionV relativeFrom="paragraph">
                <wp:posOffset>-86995</wp:posOffset>
              </wp:positionV>
              <wp:extent cx="7772400" cy="0"/>
              <wp:effectExtent l="0" t="0" r="19050" b="38100"/>
              <wp:wrapNone/>
              <wp:docPr id="22" name="Straight Connector 22"/>
              <wp:cNvGraphicFramePr/>
              <a:graphic xmlns:a="http://schemas.openxmlformats.org/drawingml/2006/main">
                <a:graphicData uri="http://schemas.microsoft.com/office/word/2010/wordprocessingShape">
                  <wps:wsp>
                    <wps:cNvCnPr/>
                    <wps:spPr>
                      <a:xfrm>
                        <a:off x="0" y="0"/>
                        <a:ext cx="7772400" cy="0"/>
                      </a:xfrm>
                      <a:prstGeom prst="line">
                        <a:avLst/>
                      </a:prstGeom>
                      <a:ln w="25400">
                        <a:gradFill>
                          <a:gsLst>
                            <a:gs pos="0">
                              <a:srgbClr val="0070C0"/>
                            </a:gs>
                            <a:gs pos="50000">
                              <a:schemeClr val="bg1"/>
                            </a:gs>
                            <a:gs pos="40000">
                              <a:srgbClr val="0070C0"/>
                            </a:gs>
                            <a:gs pos="60000">
                              <a:srgbClr val="FF0000"/>
                            </a:gs>
                            <a:gs pos="100000">
                              <a:srgbClr val="FF0000"/>
                            </a:gs>
                          </a:gsLst>
                          <a:lin ang="0" scaled="0"/>
                        </a:gra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3583CBF" id="Straight Connector 22" o:spid="_x0000_s1026" style="position:absolute;z-index:251658240;visibility:visible;mso-wrap-style:square;mso-wrap-distance-left:9pt;mso-wrap-distance-top:0;mso-wrap-distance-right:9pt;mso-wrap-distance-bottom:0;mso-position-horizontal:absolute;mso-position-horizontal-relative:page;mso-position-vertical:absolute;mso-position-vertical-relative:text" from="0,-6.85pt" to="61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" strokeweight="2pt">
              <v:stroke joinstyle="miter"/>
              <w10:wrap anchorx="page"/>
            </v:line>
          </w:pict>
        </mc:Fallback>
      </mc:AlternateContent>
    </w:r>
  </w:p>
  <w:p w14:paraId="3DE5A5E4" w14:textId="331CA844" w:rsidR="00E63066" w:rsidRPr="00B55979" w:rsidRDefault="00B55979" w:rsidP="007D2F94">
    <w:pPr>
      <w:spacing w:after="0" w:line="240" w:lineRule="auto"/>
      <w:ind w:left="720" w:firstLine="720"/>
      <w:rPr>
        <w:rFonts w:ascii="Microsoft Sans Serif" w:eastAsiaTheme="minorEastAsia" w:hAnsi="Microsoft Sans Serif" w:cs="Microsoft Sans Serif"/>
        <w:color w:val="A6A6A6" w:themeColor="background1" w:themeShade="A6"/>
        <w:sz w:val="40"/>
        <w:szCs w:val="40"/>
        <w:lang w:val="en-US"/>
      </w:rPr>
    </w:pPr>
    <w:bookmarkStart w:id="0" w:name="_GoBack"/>
    <w:bookmarkEnd w:id="0"/>
    <w:r w:rsidRPr="00B55979">
      <w:rPr>
        <w:rFonts w:ascii="Microsoft Sans Serif" w:eastAsiaTheme="minorEastAsia" w:hAnsi="Microsoft Sans Serif" w:cs="Microsoft Sans Serif"/>
        <w:noProof/>
        <w:color w:val="A6A6A6" w:themeColor="background1" w:themeShade="A6"/>
        <w:sz w:val="40"/>
        <w:szCs w:val="40"/>
        <w:lang w:eastAsia="en-GB"/>
      </w:rPr>
      <w:drawing>
        <wp:anchor distT="0" distB="0" distL="114300" distR="114300" simplePos="0" relativeHeight="251660288" behindDoc="1" locked="0" layoutInCell="1" allowOverlap="1" wp14:anchorId="1AAF0DF1" wp14:editId="48B69651">
          <wp:simplePos x="0" y="0"/>
          <wp:positionH relativeFrom="column">
            <wp:posOffset>5819775</wp:posOffset>
          </wp:positionH>
          <wp:positionV relativeFrom="paragraph">
            <wp:posOffset>15240</wp:posOffset>
          </wp:positionV>
          <wp:extent cx="561975" cy="333375"/>
          <wp:effectExtent l="0" t="0" r="9525" b="9525"/>
          <wp:wrapTight wrapText="bothSides">
            <wp:wrapPolygon edited="0">
              <wp:start x="0" y="0"/>
              <wp:lineTo x="0" y="20983"/>
              <wp:lineTo x="21234" y="20983"/>
              <wp:lineTo x="2123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61975" cy="33337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62169" w14:textId="77777777" w:rsidR="007D2F94" w:rsidRDefault="007D2F9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3B5061" w14:textId="77777777" w:rsidR="00664B76" w:rsidRDefault="00664B76" w:rsidP="00E63066">
      <w:pPr>
        <w:spacing w:after="0" w:line="240" w:lineRule="auto"/>
      </w:pPr>
      <w:r>
        <w:separator/>
      </w:r>
    </w:p>
  </w:footnote>
  <w:footnote w:type="continuationSeparator" w:id="0">
    <w:p w14:paraId="38EC1137" w14:textId="77777777" w:rsidR="00664B76" w:rsidRDefault="00664B76" w:rsidP="00E630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0D489" w14:textId="77777777" w:rsidR="007D2F94" w:rsidRDefault="007D2F9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B44E6" w14:textId="77777777" w:rsidR="007D2F94" w:rsidRDefault="007D2F9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7FB96" w14:textId="77777777" w:rsidR="007D2F94" w:rsidRDefault="007D2F9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16149C"/>
    <w:multiLevelType w:val="hybridMultilevel"/>
    <w:tmpl w:val="4A18F936"/>
    <w:lvl w:ilvl="0" w:tplc="EBBE609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0933E1"/>
    <w:multiLevelType w:val="hybridMultilevel"/>
    <w:tmpl w:val="0900A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331C8A"/>
    <w:multiLevelType w:val="hybridMultilevel"/>
    <w:tmpl w:val="84B0E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D16E2D"/>
    <w:multiLevelType w:val="hybridMultilevel"/>
    <w:tmpl w:val="5B9CC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hideSpellingErrors/>
  <w:hideGrammatical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W2MDMzNbM0MzWxMDdT0lEKTi0uzszPAykwNKkFAPqZB6wtAAAA"/>
  </w:docVars>
  <w:rsids>
    <w:rsidRoot w:val="00554C69"/>
    <w:rsid w:val="00001FFF"/>
    <w:rsid w:val="00007ACE"/>
    <w:rsid w:val="00023196"/>
    <w:rsid w:val="00055C55"/>
    <w:rsid w:val="00074591"/>
    <w:rsid w:val="000775CE"/>
    <w:rsid w:val="000D30A4"/>
    <w:rsid w:val="000E5333"/>
    <w:rsid w:val="00141209"/>
    <w:rsid w:val="00180496"/>
    <w:rsid w:val="001D3A32"/>
    <w:rsid w:val="001D3C50"/>
    <w:rsid w:val="002138BD"/>
    <w:rsid w:val="002530CA"/>
    <w:rsid w:val="00273FA0"/>
    <w:rsid w:val="002A1F0A"/>
    <w:rsid w:val="002A5174"/>
    <w:rsid w:val="002B06F5"/>
    <w:rsid w:val="002D0B0F"/>
    <w:rsid w:val="002D5119"/>
    <w:rsid w:val="002E5845"/>
    <w:rsid w:val="002F0D07"/>
    <w:rsid w:val="00330FEA"/>
    <w:rsid w:val="0033234D"/>
    <w:rsid w:val="00336D62"/>
    <w:rsid w:val="00350C3C"/>
    <w:rsid w:val="00365701"/>
    <w:rsid w:val="00370799"/>
    <w:rsid w:val="003851E5"/>
    <w:rsid w:val="00396D3F"/>
    <w:rsid w:val="00396DC3"/>
    <w:rsid w:val="003C0D6F"/>
    <w:rsid w:val="003C4A7E"/>
    <w:rsid w:val="003F5AAA"/>
    <w:rsid w:val="0043200F"/>
    <w:rsid w:val="004544EE"/>
    <w:rsid w:val="00482AAF"/>
    <w:rsid w:val="00487EA7"/>
    <w:rsid w:val="00490484"/>
    <w:rsid w:val="00492D86"/>
    <w:rsid w:val="004A10F5"/>
    <w:rsid w:val="004D57BF"/>
    <w:rsid w:val="004E7E1B"/>
    <w:rsid w:val="00505DFC"/>
    <w:rsid w:val="00526734"/>
    <w:rsid w:val="00530268"/>
    <w:rsid w:val="00547BDC"/>
    <w:rsid w:val="00554C69"/>
    <w:rsid w:val="005566D0"/>
    <w:rsid w:val="005D291D"/>
    <w:rsid w:val="005E79CB"/>
    <w:rsid w:val="006079A7"/>
    <w:rsid w:val="006364C7"/>
    <w:rsid w:val="00661762"/>
    <w:rsid w:val="006645D5"/>
    <w:rsid w:val="00664B76"/>
    <w:rsid w:val="00675F6C"/>
    <w:rsid w:val="00676E4A"/>
    <w:rsid w:val="0068680E"/>
    <w:rsid w:val="00697AE0"/>
    <w:rsid w:val="006A1221"/>
    <w:rsid w:val="006B05F1"/>
    <w:rsid w:val="00726846"/>
    <w:rsid w:val="007B21A4"/>
    <w:rsid w:val="007D2F94"/>
    <w:rsid w:val="007D7556"/>
    <w:rsid w:val="007E008D"/>
    <w:rsid w:val="008020BA"/>
    <w:rsid w:val="008909FF"/>
    <w:rsid w:val="008B6E09"/>
    <w:rsid w:val="008C4315"/>
    <w:rsid w:val="008C5265"/>
    <w:rsid w:val="008F1E30"/>
    <w:rsid w:val="008F2218"/>
    <w:rsid w:val="009038F8"/>
    <w:rsid w:val="009166E1"/>
    <w:rsid w:val="009A5030"/>
    <w:rsid w:val="009C5ECC"/>
    <w:rsid w:val="009D46F2"/>
    <w:rsid w:val="009E1D27"/>
    <w:rsid w:val="009E402E"/>
    <w:rsid w:val="009F773C"/>
    <w:rsid w:val="00A85550"/>
    <w:rsid w:val="00A95F5C"/>
    <w:rsid w:val="00B15D14"/>
    <w:rsid w:val="00B22D44"/>
    <w:rsid w:val="00B55979"/>
    <w:rsid w:val="00B64DF8"/>
    <w:rsid w:val="00B85BD5"/>
    <w:rsid w:val="00BA239B"/>
    <w:rsid w:val="00BB351E"/>
    <w:rsid w:val="00BD1E75"/>
    <w:rsid w:val="00BF598D"/>
    <w:rsid w:val="00C06C15"/>
    <w:rsid w:val="00C075EE"/>
    <w:rsid w:val="00C13B47"/>
    <w:rsid w:val="00C56DA1"/>
    <w:rsid w:val="00C73DAC"/>
    <w:rsid w:val="00CC5243"/>
    <w:rsid w:val="00CC7FD0"/>
    <w:rsid w:val="00CE4498"/>
    <w:rsid w:val="00D4543B"/>
    <w:rsid w:val="00D64C1C"/>
    <w:rsid w:val="00D72B4F"/>
    <w:rsid w:val="00DB1C1F"/>
    <w:rsid w:val="00DD188A"/>
    <w:rsid w:val="00DD353A"/>
    <w:rsid w:val="00E0082C"/>
    <w:rsid w:val="00E27EED"/>
    <w:rsid w:val="00E57E7E"/>
    <w:rsid w:val="00E63066"/>
    <w:rsid w:val="00E67764"/>
    <w:rsid w:val="00E71EA6"/>
    <w:rsid w:val="00E836E6"/>
    <w:rsid w:val="00E90E8A"/>
    <w:rsid w:val="00F042BF"/>
    <w:rsid w:val="00F244B3"/>
    <w:rsid w:val="00F70CC8"/>
    <w:rsid w:val="00F90A05"/>
    <w:rsid w:val="00FB2CA0"/>
    <w:rsid w:val="00FC01DF"/>
    <w:rsid w:val="00FD1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A071C0"/>
  <w15:chartTrackingRefBased/>
  <w15:docId w15:val="{63564821-A3DC-4B20-8724-E02C018E0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4C69"/>
    <w:pPr>
      <w:spacing w:after="0" w:line="240" w:lineRule="auto"/>
    </w:pPr>
    <w:rPr>
      <w:lang w:val="en-GB"/>
    </w:rPr>
  </w:style>
  <w:style w:type="paragraph" w:styleId="ListParagraph">
    <w:name w:val="List Paragraph"/>
    <w:basedOn w:val="Normal"/>
    <w:uiPriority w:val="34"/>
    <w:qFormat/>
    <w:rsid w:val="00BB351E"/>
    <w:pPr>
      <w:ind w:left="720"/>
      <w:contextualSpacing/>
    </w:pPr>
  </w:style>
  <w:style w:type="table" w:styleId="TableGrid">
    <w:name w:val="Table Grid"/>
    <w:basedOn w:val="TableNormal"/>
    <w:uiPriority w:val="39"/>
    <w:rsid w:val="005267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0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066"/>
    <w:rPr>
      <w:lang w:val="en-GB"/>
    </w:rPr>
  </w:style>
  <w:style w:type="paragraph" w:styleId="Footer">
    <w:name w:val="footer"/>
    <w:basedOn w:val="Normal"/>
    <w:link w:val="FooterChar"/>
    <w:uiPriority w:val="99"/>
    <w:unhideWhenUsed/>
    <w:rsid w:val="00E630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066"/>
    <w:rPr>
      <w:lang w:val="en-GB"/>
    </w:rPr>
  </w:style>
  <w:style w:type="character" w:styleId="Hyperlink">
    <w:name w:val="Hyperlink"/>
    <w:basedOn w:val="DefaultParagraphFont"/>
    <w:uiPriority w:val="99"/>
    <w:unhideWhenUsed/>
    <w:rsid w:val="00E63066"/>
    <w:rPr>
      <w:color w:val="0563C1" w:themeColor="hyperlink"/>
      <w:u w:val="single"/>
    </w:rPr>
  </w:style>
  <w:style w:type="character" w:customStyle="1" w:styleId="UnresolvedMention">
    <w:name w:val="Unresolved Mention"/>
    <w:basedOn w:val="DefaultParagraphFont"/>
    <w:uiPriority w:val="99"/>
    <w:semiHidden/>
    <w:unhideWhenUsed/>
    <w:rsid w:val="00E630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589</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Warwick</dc:creator>
  <cp:keywords/>
  <dc:description/>
  <cp:lastModifiedBy>Caoimhe Fitzgerald</cp:lastModifiedBy>
  <cp:revision>2</cp:revision>
  <cp:lastPrinted>2020-02-21T10:22:00Z</cp:lastPrinted>
  <dcterms:created xsi:type="dcterms:W3CDTF">2025-02-19T14:42:00Z</dcterms:created>
  <dcterms:modified xsi:type="dcterms:W3CDTF">2025-02-19T14:42:00Z</dcterms:modified>
</cp:coreProperties>
</file>